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9171F" w:rsidR="00387318" w:rsidP="00632543" w:rsidRDefault="00387318" w14:paraId="67196436" w14:textId="77777777">
      <w:pPr>
        <w:jc w:val="center"/>
        <w:rPr>
          <w:rFonts w:ascii="Century Gothic" w:hAnsi="Century Gothic"/>
          <w:lang w:val="en-US"/>
        </w:rPr>
      </w:pPr>
    </w:p>
    <w:p w:rsidRPr="00F9171F" w:rsidR="00387318" w:rsidP="00632543" w:rsidRDefault="00387318" w14:paraId="54264E5F" w14:textId="77777777">
      <w:pPr>
        <w:jc w:val="center"/>
        <w:rPr>
          <w:rFonts w:ascii="Century Gothic" w:hAnsi="Century Gothic"/>
          <w:lang w:val="en-US"/>
        </w:rPr>
      </w:pPr>
    </w:p>
    <w:p w:rsidRPr="00F9171F" w:rsidR="00387318" w:rsidP="00632543" w:rsidRDefault="00387318" w14:paraId="5C997BC9" w14:textId="77777777">
      <w:pPr>
        <w:jc w:val="center"/>
        <w:rPr>
          <w:rFonts w:ascii="Century Gothic" w:hAnsi="Century Gothic"/>
          <w:lang w:val="en-US"/>
        </w:rPr>
      </w:pPr>
    </w:p>
    <w:p w:rsidRPr="00790268" w:rsidR="00387318" w:rsidP="00B808DF" w:rsidRDefault="00387318" w14:paraId="072EAFBB" w14:textId="77777777">
      <w:pPr>
        <w:jc w:val="center"/>
        <w:rPr>
          <w:b/>
          <w:bCs/>
          <w:sz w:val="48"/>
          <w:szCs w:val="48"/>
        </w:rPr>
      </w:pPr>
      <w:r w:rsidRPr="00790268">
        <w:rPr>
          <w:b/>
          <w:bCs/>
          <w:sz w:val="48"/>
          <w:szCs w:val="48"/>
        </w:rPr>
        <w:t>Submission to the</w:t>
      </w:r>
    </w:p>
    <w:p w:rsidRPr="00790268" w:rsidR="00387318" w:rsidP="00B808DF" w:rsidRDefault="00387318" w14:paraId="25184704" w14:textId="77777777">
      <w:pPr>
        <w:jc w:val="center"/>
        <w:rPr>
          <w:b/>
          <w:bCs/>
          <w:sz w:val="48"/>
          <w:szCs w:val="48"/>
        </w:rPr>
      </w:pPr>
      <w:r w:rsidRPr="00790268">
        <w:rPr>
          <w:b/>
          <w:bCs/>
          <w:sz w:val="48"/>
          <w:szCs w:val="48"/>
        </w:rPr>
        <w:t>Minister for Finance</w:t>
      </w:r>
    </w:p>
    <w:p w:rsidRPr="00790268" w:rsidR="00387318" w:rsidP="00B808DF" w:rsidRDefault="00387318" w14:paraId="2F693321" w14:textId="3BD0AAE6">
      <w:pPr>
        <w:jc w:val="center"/>
        <w:rPr>
          <w:b w:val="1"/>
          <w:bCs w:val="1"/>
          <w:sz w:val="48"/>
          <w:szCs w:val="48"/>
        </w:rPr>
      </w:pPr>
      <w:r w:rsidRPr="0F797EBF" w:rsidR="0F797EBF">
        <w:rPr>
          <w:b w:val="1"/>
          <w:bCs w:val="1"/>
          <w:sz w:val="48"/>
          <w:szCs w:val="48"/>
        </w:rPr>
        <w:t xml:space="preserve">      For       </w:t>
      </w:r>
    </w:p>
    <w:p w:rsidRPr="00790268" w:rsidR="00387318" w:rsidP="00B808DF" w:rsidRDefault="00387318" w14:paraId="71DB482F" w14:textId="77777777">
      <w:pPr>
        <w:pStyle w:val="Heading6"/>
        <w:rPr>
          <w:sz w:val="48"/>
          <w:szCs w:val="48"/>
        </w:rPr>
      </w:pPr>
      <w:r w:rsidRPr="00790268">
        <w:rPr>
          <w:sz w:val="48"/>
          <w:szCs w:val="48"/>
        </w:rPr>
        <w:t xml:space="preserve">                     </w:t>
      </w:r>
      <w:r w:rsidR="004702CD">
        <w:rPr>
          <w:sz w:val="48"/>
          <w:szCs w:val="48"/>
        </w:rPr>
        <w:t xml:space="preserve">   </w:t>
      </w:r>
      <w:r w:rsidRPr="00790268">
        <w:rPr>
          <w:sz w:val="48"/>
          <w:szCs w:val="48"/>
        </w:rPr>
        <w:t>Budget 202</w:t>
      </w:r>
      <w:r w:rsidR="00794D80">
        <w:rPr>
          <w:sz w:val="48"/>
          <w:szCs w:val="48"/>
        </w:rPr>
        <w:t>5</w:t>
      </w:r>
    </w:p>
    <w:p w:rsidRPr="00790268" w:rsidR="00387318" w:rsidP="00632543" w:rsidRDefault="00387318" w14:paraId="046D330E" w14:textId="77777777">
      <w:pPr>
        <w:jc w:val="center"/>
        <w:rPr>
          <w:sz w:val="32"/>
          <w:szCs w:val="32"/>
          <w:lang w:val="en-US"/>
        </w:rPr>
      </w:pPr>
    </w:p>
    <w:p w:rsidRPr="00790268" w:rsidR="00387318" w:rsidP="00632543" w:rsidRDefault="00387318" w14:paraId="6C4C5CDA" w14:textId="77777777">
      <w:pPr>
        <w:jc w:val="center"/>
        <w:rPr>
          <w:b/>
          <w:sz w:val="32"/>
          <w:szCs w:val="32"/>
          <w:lang w:val="en-US"/>
        </w:rPr>
      </w:pPr>
      <w:r w:rsidRPr="00790268">
        <w:rPr>
          <w:b/>
          <w:sz w:val="32"/>
          <w:szCs w:val="32"/>
          <w:lang w:val="en-US"/>
        </w:rPr>
        <w:t>From</w:t>
      </w:r>
    </w:p>
    <w:p w:rsidRPr="00790268" w:rsidR="00387318" w:rsidP="00632543" w:rsidRDefault="00387318" w14:paraId="4892FCF3" w14:textId="77777777">
      <w:pPr>
        <w:jc w:val="center"/>
        <w:rPr>
          <w:b/>
          <w:sz w:val="32"/>
          <w:szCs w:val="32"/>
          <w:lang w:val="en-US"/>
        </w:rPr>
      </w:pPr>
    </w:p>
    <w:p w:rsidRPr="00790268" w:rsidR="00387318" w:rsidP="00632543" w:rsidRDefault="00387318" w14:paraId="49FEC387" w14:textId="77777777">
      <w:pPr>
        <w:jc w:val="center"/>
        <w:rPr>
          <w:b/>
          <w:sz w:val="36"/>
          <w:szCs w:val="36"/>
          <w:lang w:val="en-US"/>
        </w:rPr>
      </w:pPr>
      <w:r w:rsidRPr="00790268">
        <w:rPr>
          <w:b/>
          <w:sz w:val="36"/>
          <w:szCs w:val="36"/>
          <w:lang w:val="en-US"/>
        </w:rPr>
        <w:t xml:space="preserve">Drinks Industry Group of </w:t>
      </w:r>
      <w:smartTag w:uri="urn:schemas-microsoft-com:office:smarttags" w:element="place">
        <w:smartTag w:uri="urn:schemas-microsoft-com:office:smarttags" w:element="country-region">
          <w:r w:rsidRPr="00790268">
            <w:rPr>
              <w:b/>
              <w:sz w:val="36"/>
              <w:szCs w:val="36"/>
              <w:lang w:val="en-US"/>
            </w:rPr>
            <w:t>Ireland</w:t>
          </w:r>
        </w:smartTag>
      </w:smartTag>
    </w:p>
    <w:p w:rsidRPr="00790268" w:rsidR="00387318" w:rsidP="00632543" w:rsidRDefault="00387318" w14:paraId="4D9FF64C" w14:textId="77777777">
      <w:pPr>
        <w:jc w:val="center"/>
        <w:rPr>
          <w:b/>
          <w:sz w:val="32"/>
          <w:szCs w:val="32"/>
          <w:lang w:val="en-US"/>
        </w:rPr>
      </w:pPr>
    </w:p>
    <w:p w:rsidRPr="00790268" w:rsidR="00387318" w:rsidP="00632543" w:rsidRDefault="00387318" w14:paraId="0CB89CCD" w14:textId="77777777">
      <w:pPr>
        <w:jc w:val="center"/>
        <w:rPr>
          <w:b/>
          <w:sz w:val="32"/>
          <w:szCs w:val="32"/>
          <w:lang w:val="en-US"/>
        </w:rPr>
      </w:pPr>
    </w:p>
    <w:p w:rsidRPr="00790268" w:rsidR="00387318" w:rsidP="00632543" w:rsidRDefault="00387318" w14:paraId="21641A20" w14:textId="77777777">
      <w:pPr>
        <w:jc w:val="center"/>
        <w:rPr>
          <w:b/>
          <w:sz w:val="32"/>
          <w:szCs w:val="32"/>
          <w:lang w:val="en-US"/>
        </w:rPr>
      </w:pPr>
    </w:p>
    <w:p w:rsidRPr="00790268" w:rsidR="00387318" w:rsidP="00632543" w:rsidRDefault="00794D80" w14:paraId="184AF334" w14:textId="77777777">
      <w:pPr>
        <w:jc w:val="center"/>
        <w:rPr>
          <w:b/>
          <w:sz w:val="36"/>
          <w:szCs w:val="36"/>
          <w:lang w:val="en-US"/>
        </w:rPr>
      </w:pPr>
      <w:r>
        <w:rPr>
          <w:b/>
          <w:sz w:val="36"/>
          <w:szCs w:val="36"/>
          <w:lang w:val="en-US"/>
        </w:rPr>
        <w:t>Reduce</w:t>
      </w:r>
      <w:r w:rsidRPr="00790268" w:rsidR="00F61FB0">
        <w:rPr>
          <w:b/>
          <w:sz w:val="36"/>
          <w:szCs w:val="36"/>
          <w:lang w:val="en-US"/>
        </w:rPr>
        <w:t xml:space="preserve"> </w:t>
      </w:r>
      <w:r w:rsidR="00EE440B">
        <w:rPr>
          <w:b/>
          <w:sz w:val="36"/>
          <w:szCs w:val="36"/>
          <w:lang w:val="en-US"/>
        </w:rPr>
        <w:t>a</w:t>
      </w:r>
      <w:r w:rsidRPr="00790268" w:rsidR="00387318">
        <w:rPr>
          <w:b/>
          <w:sz w:val="36"/>
          <w:szCs w:val="36"/>
          <w:lang w:val="en-US"/>
        </w:rPr>
        <w:t xml:space="preserve">lcohol </w:t>
      </w:r>
      <w:r w:rsidR="00EE440B">
        <w:rPr>
          <w:b/>
          <w:sz w:val="36"/>
          <w:szCs w:val="36"/>
          <w:lang w:val="en-US"/>
        </w:rPr>
        <w:t>e</w:t>
      </w:r>
      <w:r w:rsidRPr="00790268" w:rsidR="00387318">
        <w:rPr>
          <w:b/>
          <w:sz w:val="36"/>
          <w:szCs w:val="36"/>
          <w:lang w:val="en-US"/>
        </w:rPr>
        <w:t>xcise</w:t>
      </w:r>
      <w:r w:rsidRPr="00790268" w:rsidR="00B62B8D">
        <w:rPr>
          <w:b/>
          <w:sz w:val="36"/>
          <w:szCs w:val="36"/>
          <w:lang w:val="en-US"/>
        </w:rPr>
        <w:t xml:space="preserve"> by 7.5% to </w:t>
      </w:r>
      <w:r>
        <w:rPr>
          <w:b/>
          <w:sz w:val="36"/>
          <w:szCs w:val="36"/>
          <w:lang w:val="en-US"/>
        </w:rPr>
        <w:t>start</w:t>
      </w:r>
      <w:r w:rsidRPr="00790268" w:rsidR="00B62B8D">
        <w:rPr>
          <w:b/>
          <w:sz w:val="36"/>
          <w:szCs w:val="36"/>
          <w:lang w:val="en-US"/>
        </w:rPr>
        <w:t xml:space="preserve"> the process of </w:t>
      </w:r>
      <w:r w:rsidR="007A4DC5">
        <w:rPr>
          <w:b/>
          <w:sz w:val="36"/>
          <w:szCs w:val="36"/>
          <w:lang w:val="en-US"/>
        </w:rPr>
        <w:t>bringing it into line with average EU levels</w:t>
      </w:r>
      <w:r w:rsidR="00EE440B">
        <w:rPr>
          <w:b/>
          <w:sz w:val="36"/>
          <w:szCs w:val="36"/>
          <w:lang w:val="en-US"/>
        </w:rPr>
        <w:t xml:space="preserve"> </w:t>
      </w:r>
    </w:p>
    <w:p w:rsidRPr="00790268" w:rsidR="00387318" w:rsidP="00632543" w:rsidRDefault="00387318" w14:paraId="0E60C080" w14:textId="77777777">
      <w:pPr>
        <w:jc w:val="center"/>
        <w:rPr>
          <w:b/>
          <w:sz w:val="36"/>
          <w:szCs w:val="36"/>
          <w:lang w:val="en-US"/>
        </w:rPr>
      </w:pPr>
    </w:p>
    <w:p w:rsidRPr="00297266" w:rsidR="00387318" w:rsidP="00632543" w:rsidRDefault="00387318" w14:paraId="30C5A13A" w14:textId="77777777">
      <w:pPr>
        <w:jc w:val="center"/>
        <w:rPr>
          <w:b/>
          <w:sz w:val="40"/>
          <w:szCs w:val="40"/>
          <w:u w:val="single"/>
          <w:lang w:val="en-US"/>
        </w:rPr>
      </w:pPr>
    </w:p>
    <w:p w:rsidRPr="00790268" w:rsidR="00387318" w:rsidP="00632543" w:rsidRDefault="00387318" w14:paraId="28C706CA" w14:textId="77777777">
      <w:pPr>
        <w:jc w:val="center"/>
        <w:rPr>
          <w:b/>
          <w:sz w:val="32"/>
          <w:szCs w:val="32"/>
          <w:lang w:val="en-US"/>
        </w:rPr>
      </w:pPr>
    </w:p>
    <w:p w:rsidRPr="007D6B81" w:rsidR="00387318" w:rsidP="00632543" w:rsidRDefault="00387318" w14:paraId="765C2941" w14:textId="77777777">
      <w:pPr>
        <w:jc w:val="center"/>
        <w:rPr>
          <w:b/>
          <w:sz w:val="36"/>
          <w:szCs w:val="36"/>
          <w:u w:val="single"/>
          <w:lang w:val="en-US"/>
        </w:rPr>
      </w:pPr>
    </w:p>
    <w:p w:rsidRPr="00790268" w:rsidR="00387318" w:rsidP="00632543" w:rsidRDefault="00387318" w14:paraId="48A79375" w14:textId="77777777">
      <w:pPr>
        <w:jc w:val="center"/>
        <w:rPr>
          <w:b/>
          <w:sz w:val="32"/>
          <w:szCs w:val="32"/>
          <w:lang w:val="en-US"/>
        </w:rPr>
      </w:pPr>
    </w:p>
    <w:p w:rsidRPr="00790268" w:rsidR="00387318" w:rsidP="00632543" w:rsidRDefault="00387318" w14:paraId="5FD0B842" w14:textId="77777777">
      <w:pPr>
        <w:jc w:val="center"/>
        <w:rPr>
          <w:b/>
          <w:sz w:val="32"/>
          <w:szCs w:val="32"/>
          <w:lang w:val="en-US"/>
        </w:rPr>
      </w:pPr>
    </w:p>
    <w:p w:rsidRPr="00790268" w:rsidR="00387318" w:rsidP="00632543" w:rsidRDefault="003C5053" w14:paraId="6539A420" w14:textId="77777777">
      <w:pPr>
        <w:jc w:val="center"/>
        <w:rPr>
          <w:b/>
          <w:sz w:val="32"/>
          <w:szCs w:val="32"/>
          <w:lang w:val="en-US"/>
        </w:rPr>
      </w:pPr>
      <w:r>
        <w:rPr>
          <w:b/>
          <w:sz w:val="32"/>
          <w:szCs w:val="32"/>
          <w:lang w:val="en-US"/>
        </w:rPr>
        <w:t>June</w:t>
      </w:r>
      <w:r w:rsidRPr="00790268" w:rsidR="00387318">
        <w:rPr>
          <w:b/>
          <w:sz w:val="32"/>
          <w:szCs w:val="32"/>
          <w:lang w:val="en-US"/>
        </w:rPr>
        <w:t xml:space="preserve"> 20</w:t>
      </w:r>
      <w:r w:rsidRPr="00790268" w:rsidR="00244CF2">
        <w:rPr>
          <w:b/>
          <w:sz w:val="32"/>
          <w:szCs w:val="32"/>
          <w:lang w:val="en-US"/>
        </w:rPr>
        <w:t>2</w:t>
      </w:r>
      <w:r>
        <w:rPr>
          <w:b/>
          <w:sz w:val="32"/>
          <w:szCs w:val="32"/>
          <w:lang w:val="en-US"/>
        </w:rPr>
        <w:t>4</w:t>
      </w:r>
    </w:p>
    <w:p w:rsidRPr="00790268" w:rsidR="00387318" w:rsidP="00632543" w:rsidRDefault="00387318" w14:paraId="6F5A4BE5" w14:textId="77777777">
      <w:pPr>
        <w:jc w:val="center"/>
        <w:rPr>
          <w:b/>
          <w:sz w:val="32"/>
          <w:szCs w:val="32"/>
          <w:lang w:val="en-US"/>
        </w:rPr>
      </w:pPr>
    </w:p>
    <w:p w:rsidRPr="00790268" w:rsidR="00387318" w:rsidP="00632543" w:rsidRDefault="00387318" w14:paraId="761E7C16" w14:textId="77777777">
      <w:pPr>
        <w:jc w:val="center"/>
        <w:rPr>
          <w:b/>
          <w:sz w:val="28"/>
          <w:szCs w:val="28"/>
          <w:lang w:val="en-US"/>
        </w:rPr>
      </w:pPr>
    </w:p>
    <w:p w:rsidRPr="00790268" w:rsidR="00387318" w:rsidP="00F9171F" w:rsidRDefault="00387318" w14:paraId="0A8B476A" w14:textId="77777777">
      <w:pPr>
        <w:rPr>
          <w:b/>
          <w:sz w:val="28"/>
          <w:szCs w:val="28"/>
          <w:lang w:val="en-US"/>
        </w:rPr>
      </w:pPr>
    </w:p>
    <w:p w:rsidRPr="00790268" w:rsidR="00387318" w:rsidP="00F9171F" w:rsidRDefault="00387318" w14:paraId="1C3F64E2" w14:textId="77777777">
      <w:pPr>
        <w:rPr>
          <w:b/>
          <w:sz w:val="28"/>
          <w:szCs w:val="28"/>
          <w:lang w:val="en-US"/>
        </w:rPr>
      </w:pPr>
    </w:p>
    <w:p w:rsidRPr="00790268" w:rsidR="00387318" w:rsidP="00F9171F" w:rsidRDefault="00387318" w14:paraId="470DEE7E" w14:textId="77777777">
      <w:pPr>
        <w:rPr>
          <w:b/>
          <w:sz w:val="28"/>
          <w:szCs w:val="28"/>
          <w:lang w:val="en-US"/>
        </w:rPr>
      </w:pPr>
    </w:p>
    <w:p w:rsidRPr="00790268" w:rsidR="00387318" w:rsidP="00F9171F" w:rsidRDefault="00387318" w14:paraId="7C83410B" w14:textId="77777777">
      <w:pPr>
        <w:rPr>
          <w:b/>
          <w:sz w:val="28"/>
          <w:szCs w:val="28"/>
          <w:lang w:val="en-US"/>
        </w:rPr>
      </w:pPr>
    </w:p>
    <w:p w:rsidRPr="00790268" w:rsidR="00387318" w:rsidP="00F9171F" w:rsidRDefault="00387318" w14:paraId="52634B11" w14:textId="77777777">
      <w:pPr>
        <w:rPr>
          <w:b/>
          <w:sz w:val="28"/>
          <w:szCs w:val="28"/>
          <w:lang w:val="en-US"/>
        </w:rPr>
      </w:pPr>
    </w:p>
    <w:p w:rsidR="00387318" w:rsidP="00F9171F" w:rsidRDefault="00387318" w14:paraId="46439F9F" w14:textId="77777777">
      <w:pPr>
        <w:rPr>
          <w:b/>
          <w:sz w:val="28"/>
          <w:szCs w:val="28"/>
          <w:lang w:val="en-US"/>
        </w:rPr>
      </w:pPr>
    </w:p>
    <w:p w:rsidRPr="00790268" w:rsidR="00794D80" w:rsidP="00F9171F" w:rsidRDefault="00794D80" w14:paraId="2B4F6570" w14:textId="77777777">
      <w:pPr>
        <w:rPr>
          <w:b/>
          <w:sz w:val="28"/>
          <w:szCs w:val="28"/>
          <w:lang w:val="en-US"/>
        </w:rPr>
      </w:pPr>
    </w:p>
    <w:p w:rsidRPr="00790268" w:rsidR="00CE126F" w:rsidP="00F9171F" w:rsidRDefault="00CE126F" w14:paraId="1FF348E4" w14:textId="77777777">
      <w:pPr>
        <w:rPr>
          <w:b/>
          <w:sz w:val="28"/>
          <w:szCs w:val="28"/>
          <w:lang w:val="en-US"/>
        </w:rPr>
      </w:pPr>
    </w:p>
    <w:p w:rsidRPr="00790268" w:rsidR="00CE126F" w:rsidP="00F9171F" w:rsidRDefault="00CE126F" w14:paraId="53400614" w14:textId="77777777">
      <w:pPr>
        <w:rPr>
          <w:b/>
          <w:sz w:val="28"/>
          <w:szCs w:val="28"/>
          <w:lang w:val="en-US"/>
        </w:rPr>
      </w:pPr>
    </w:p>
    <w:p w:rsidRPr="00790268" w:rsidR="00387318" w:rsidP="00F9171F" w:rsidRDefault="00387318" w14:paraId="5A361065" w14:textId="77777777">
      <w:pPr>
        <w:rPr>
          <w:b/>
          <w:sz w:val="28"/>
          <w:szCs w:val="28"/>
          <w:lang w:val="en-US"/>
        </w:rPr>
      </w:pPr>
    </w:p>
    <w:p w:rsidRPr="00790268" w:rsidR="00387318" w:rsidP="00F9171F" w:rsidRDefault="00387318" w14:paraId="671FD871" w14:textId="77777777">
      <w:pPr>
        <w:rPr>
          <w:b/>
          <w:sz w:val="28"/>
          <w:szCs w:val="28"/>
          <w:lang w:val="en-US"/>
        </w:rPr>
      </w:pPr>
    </w:p>
    <w:p w:rsidRPr="00790268" w:rsidR="00387318" w:rsidP="00973500" w:rsidRDefault="00387318" w14:paraId="4BBF5A84" w14:textId="77777777">
      <w:pPr>
        <w:jc w:val="both"/>
        <w:rPr>
          <w:b/>
          <w:sz w:val="28"/>
          <w:szCs w:val="28"/>
          <w:lang w:val="en-US"/>
        </w:rPr>
      </w:pPr>
      <w:r w:rsidRPr="00790268">
        <w:rPr>
          <w:b/>
          <w:sz w:val="28"/>
          <w:szCs w:val="28"/>
          <w:lang w:val="en-US"/>
        </w:rPr>
        <w:t>Contents</w:t>
      </w:r>
      <w:r w:rsidRPr="00790268">
        <w:rPr>
          <w:b/>
          <w:sz w:val="28"/>
          <w:szCs w:val="28"/>
          <w:lang w:val="en-US"/>
        </w:rPr>
        <w:tab/>
      </w:r>
      <w:r w:rsidRPr="00790268">
        <w:rPr>
          <w:b/>
          <w:sz w:val="28"/>
          <w:szCs w:val="28"/>
          <w:lang w:val="en-US"/>
        </w:rPr>
        <w:tab/>
      </w:r>
      <w:r w:rsidRPr="00790268">
        <w:rPr>
          <w:b/>
          <w:sz w:val="28"/>
          <w:szCs w:val="28"/>
          <w:lang w:val="en-US"/>
        </w:rPr>
        <w:tab/>
      </w:r>
      <w:r w:rsidRPr="00790268">
        <w:rPr>
          <w:b/>
          <w:sz w:val="28"/>
          <w:szCs w:val="28"/>
          <w:lang w:val="en-US"/>
        </w:rPr>
        <w:tab/>
      </w:r>
      <w:r w:rsidRPr="00790268">
        <w:rPr>
          <w:b/>
          <w:sz w:val="28"/>
          <w:szCs w:val="28"/>
          <w:lang w:val="en-US"/>
        </w:rPr>
        <w:tab/>
      </w:r>
      <w:r w:rsidRPr="00790268">
        <w:rPr>
          <w:b/>
          <w:sz w:val="28"/>
          <w:szCs w:val="28"/>
          <w:lang w:val="en-US"/>
        </w:rPr>
        <w:tab/>
      </w:r>
      <w:r w:rsidRPr="00790268">
        <w:rPr>
          <w:b/>
          <w:sz w:val="28"/>
          <w:szCs w:val="28"/>
          <w:lang w:val="en-US"/>
        </w:rPr>
        <w:tab/>
      </w:r>
      <w:r w:rsidRPr="00790268">
        <w:rPr>
          <w:b/>
          <w:sz w:val="28"/>
          <w:szCs w:val="28"/>
          <w:lang w:val="en-US"/>
        </w:rPr>
        <w:tab/>
      </w:r>
      <w:r w:rsidRPr="00790268">
        <w:rPr>
          <w:b/>
          <w:sz w:val="28"/>
          <w:szCs w:val="28"/>
          <w:lang w:val="en-US"/>
        </w:rPr>
        <w:tab/>
      </w:r>
      <w:r w:rsidRPr="00790268">
        <w:rPr>
          <w:b/>
          <w:sz w:val="28"/>
          <w:szCs w:val="28"/>
          <w:lang w:val="en-US"/>
        </w:rPr>
        <w:t xml:space="preserve">    Page</w:t>
      </w:r>
    </w:p>
    <w:p w:rsidRPr="00790268" w:rsidR="00387318" w:rsidP="00973500" w:rsidRDefault="00387318" w14:paraId="07005046" w14:textId="77777777">
      <w:pPr>
        <w:jc w:val="both"/>
        <w:rPr>
          <w:b/>
          <w:sz w:val="28"/>
          <w:szCs w:val="28"/>
          <w:lang w:val="en-US"/>
        </w:rPr>
      </w:pPr>
    </w:p>
    <w:p w:rsidRPr="00790268" w:rsidR="00387318" w:rsidP="00973500" w:rsidRDefault="00387318" w14:paraId="32144A7F" w14:textId="77777777">
      <w:pPr>
        <w:jc w:val="both"/>
        <w:rPr>
          <w:b/>
          <w:szCs w:val="28"/>
          <w:lang w:val="en-US"/>
        </w:rPr>
      </w:pPr>
    </w:p>
    <w:p w:rsidRPr="00790268" w:rsidR="00387318" w:rsidP="00973500" w:rsidRDefault="00387318" w14:paraId="4F7AC566" w14:textId="77777777">
      <w:pPr>
        <w:jc w:val="both"/>
        <w:rPr>
          <w:b/>
          <w:sz w:val="22"/>
          <w:lang w:val="en-US"/>
        </w:rPr>
      </w:pPr>
      <w:r w:rsidRPr="00790268">
        <w:rPr>
          <w:b/>
          <w:sz w:val="22"/>
          <w:lang w:val="en-US"/>
        </w:rPr>
        <w:t xml:space="preserve">Executive Summary     </w:t>
      </w:r>
      <w:r w:rsidRPr="00790268">
        <w:rPr>
          <w:b/>
          <w:sz w:val="22"/>
          <w:lang w:val="en-US"/>
        </w:rPr>
        <w:tab/>
      </w:r>
      <w:r w:rsidRPr="00790268">
        <w:rPr>
          <w:b/>
          <w:sz w:val="22"/>
          <w:lang w:val="en-US"/>
        </w:rPr>
        <w:tab/>
      </w:r>
      <w:r w:rsidRPr="00790268">
        <w:rPr>
          <w:b/>
          <w:sz w:val="22"/>
          <w:lang w:val="en-US"/>
        </w:rPr>
        <w:tab/>
      </w:r>
      <w:r w:rsidRPr="00790268">
        <w:rPr>
          <w:b/>
          <w:sz w:val="22"/>
          <w:lang w:val="en-US"/>
        </w:rPr>
        <w:tab/>
      </w:r>
      <w:r w:rsidRPr="00790268">
        <w:rPr>
          <w:b/>
          <w:sz w:val="22"/>
          <w:lang w:val="en-US"/>
        </w:rPr>
        <w:tab/>
      </w:r>
      <w:r w:rsidRPr="00790268">
        <w:rPr>
          <w:b/>
          <w:sz w:val="22"/>
          <w:lang w:val="en-US"/>
        </w:rPr>
        <w:tab/>
      </w:r>
      <w:r w:rsidRPr="00790268">
        <w:rPr>
          <w:b/>
          <w:sz w:val="22"/>
          <w:lang w:val="en-US"/>
        </w:rPr>
        <w:tab/>
      </w:r>
      <w:r w:rsidRPr="00790268">
        <w:rPr>
          <w:b/>
          <w:sz w:val="22"/>
          <w:lang w:val="en-US"/>
        </w:rPr>
        <w:tab/>
      </w:r>
      <w:r w:rsidR="002C27D0">
        <w:rPr>
          <w:b/>
          <w:sz w:val="22"/>
          <w:lang w:val="en-US"/>
        </w:rPr>
        <w:t xml:space="preserve"> </w:t>
      </w:r>
      <w:r w:rsidRPr="00790268" w:rsidR="00866339">
        <w:rPr>
          <w:b/>
          <w:sz w:val="22"/>
          <w:lang w:val="en-US"/>
        </w:rPr>
        <w:t>3</w:t>
      </w:r>
      <w:r w:rsidRPr="00790268">
        <w:rPr>
          <w:b/>
          <w:sz w:val="22"/>
          <w:lang w:val="en-US"/>
        </w:rPr>
        <w:t xml:space="preserve">                                                                                                       </w:t>
      </w:r>
    </w:p>
    <w:p w:rsidRPr="00790268" w:rsidR="00387318" w:rsidP="00973500" w:rsidRDefault="00387318" w14:paraId="33F3BD09" w14:textId="77777777">
      <w:pPr>
        <w:jc w:val="both"/>
        <w:rPr>
          <w:b/>
          <w:sz w:val="22"/>
          <w:lang w:val="en-US"/>
        </w:rPr>
      </w:pPr>
    </w:p>
    <w:p w:rsidRPr="00790268" w:rsidR="006F6993" w:rsidP="006E0682" w:rsidRDefault="00387318" w14:paraId="28A7DA16" w14:textId="77777777">
      <w:pPr>
        <w:pStyle w:val="ListParagraph"/>
        <w:numPr>
          <w:ilvl w:val="0"/>
          <w:numId w:val="25"/>
        </w:numPr>
        <w:jc w:val="both"/>
        <w:rPr>
          <w:b/>
          <w:sz w:val="22"/>
          <w:lang w:val="en-US"/>
        </w:rPr>
      </w:pPr>
      <w:r w:rsidRPr="00790268">
        <w:rPr>
          <w:b/>
          <w:sz w:val="22"/>
          <w:lang w:val="en-US"/>
        </w:rPr>
        <w:t xml:space="preserve">Drinks Industry Group of Ireland </w:t>
      </w:r>
      <w:r w:rsidRPr="00790268" w:rsidR="00866339">
        <w:rPr>
          <w:b/>
          <w:sz w:val="22"/>
          <w:lang w:val="en-US"/>
        </w:rPr>
        <w:t xml:space="preserve">                                                               </w:t>
      </w:r>
      <w:r w:rsidR="00790268">
        <w:rPr>
          <w:b/>
          <w:sz w:val="22"/>
          <w:lang w:val="en-US"/>
        </w:rPr>
        <w:t xml:space="preserve">         </w:t>
      </w:r>
      <w:r w:rsidR="002C27D0">
        <w:rPr>
          <w:b/>
          <w:sz w:val="22"/>
          <w:lang w:val="en-US"/>
        </w:rPr>
        <w:t xml:space="preserve"> </w:t>
      </w:r>
      <w:r w:rsidR="00790268">
        <w:rPr>
          <w:b/>
          <w:sz w:val="22"/>
          <w:lang w:val="en-US"/>
        </w:rPr>
        <w:t xml:space="preserve"> </w:t>
      </w:r>
      <w:r w:rsidRPr="00790268" w:rsidR="00866339">
        <w:rPr>
          <w:b/>
          <w:sz w:val="22"/>
          <w:lang w:val="en-US"/>
        </w:rPr>
        <w:t xml:space="preserve">     </w:t>
      </w:r>
      <w:r w:rsidR="002F35B5">
        <w:rPr>
          <w:b/>
          <w:sz w:val="22"/>
          <w:lang w:val="en-US"/>
        </w:rPr>
        <w:t>4</w:t>
      </w:r>
    </w:p>
    <w:p w:rsidRPr="00790268" w:rsidR="006F6993" w:rsidP="006F6993" w:rsidRDefault="00387318" w14:paraId="4A665356" w14:textId="77777777">
      <w:pPr>
        <w:pStyle w:val="ListParagraph"/>
        <w:ind w:left="360"/>
        <w:jc w:val="both"/>
        <w:rPr>
          <w:b/>
          <w:sz w:val="22"/>
          <w:lang w:val="en-US"/>
        </w:rPr>
      </w:pPr>
      <w:r w:rsidRPr="00790268">
        <w:rPr>
          <w:b/>
          <w:sz w:val="22"/>
          <w:lang w:val="en-US"/>
        </w:rPr>
        <w:t xml:space="preserve">  </w:t>
      </w:r>
    </w:p>
    <w:p w:rsidRPr="00790268" w:rsidR="00B62B8D" w:rsidP="006E0682" w:rsidRDefault="006F6993" w14:paraId="5297DFCF" w14:textId="77777777">
      <w:pPr>
        <w:pStyle w:val="ListParagraph"/>
        <w:numPr>
          <w:ilvl w:val="0"/>
          <w:numId w:val="25"/>
        </w:numPr>
        <w:jc w:val="both"/>
        <w:rPr>
          <w:b/>
          <w:sz w:val="22"/>
          <w:lang w:val="en-US"/>
        </w:rPr>
      </w:pPr>
      <w:r w:rsidRPr="00790268">
        <w:rPr>
          <w:b/>
          <w:sz w:val="22"/>
          <w:lang w:val="en-US"/>
        </w:rPr>
        <w:t>Recommendation for Budget 202</w:t>
      </w:r>
      <w:r w:rsidR="003C5053">
        <w:rPr>
          <w:b/>
          <w:sz w:val="22"/>
          <w:lang w:val="en-US"/>
        </w:rPr>
        <w:t>5</w:t>
      </w:r>
      <w:r w:rsidRPr="00790268">
        <w:rPr>
          <w:b/>
          <w:sz w:val="22"/>
          <w:lang w:val="en-US"/>
        </w:rPr>
        <w:t xml:space="preserve">, 7.5% reduction </w:t>
      </w:r>
      <w:r w:rsidRPr="00790268" w:rsidR="006E0682">
        <w:rPr>
          <w:b/>
          <w:sz w:val="22"/>
          <w:lang w:val="en-US"/>
        </w:rPr>
        <w:t>i</w:t>
      </w:r>
      <w:r w:rsidRPr="00790268">
        <w:rPr>
          <w:b/>
          <w:sz w:val="22"/>
          <w:lang w:val="en-US"/>
        </w:rPr>
        <w:t>n alcohol excise</w:t>
      </w:r>
      <w:r w:rsidRPr="00790268" w:rsidR="00866339">
        <w:rPr>
          <w:b/>
          <w:sz w:val="22"/>
          <w:lang w:val="en-US"/>
        </w:rPr>
        <w:t xml:space="preserve">       </w:t>
      </w:r>
      <w:r w:rsidR="00790268">
        <w:rPr>
          <w:b/>
          <w:sz w:val="22"/>
          <w:lang w:val="en-US"/>
        </w:rPr>
        <w:t xml:space="preserve">            </w:t>
      </w:r>
      <w:r w:rsidR="002C27D0">
        <w:rPr>
          <w:b/>
          <w:sz w:val="22"/>
          <w:lang w:val="en-US"/>
        </w:rPr>
        <w:t xml:space="preserve"> </w:t>
      </w:r>
      <w:r w:rsidR="00790268">
        <w:rPr>
          <w:b/>
          <w:sz w:val="22"/>
          <w:lang w:val="en-US"/>
        </w:rPr>
        <w:t xml:space="preserve">   </w:t>
      </w:r>
      <w:r w:rsidR="002F35B5">
        <w:rPr>
          <w:b/>
          <w:sz w:val="22"/>
          <w:lang w:val="en-US"/>
        </w:rPr>
        <w:t>4</w:t>
      </w:r>
    </w:p>
    <w:p w:rsidRPr="00790268" w:rsidR="000550D2" w:rsidP="000550D2" w:rsidRDefault="000550D2" w14:paraId="2771F2AD" w14:textId="77777777">
      <w:pPr>
        <w:pStyle w:val="ListParagraph"/>
        <w:rPr>
          <w:b/>
          <w:sz w:val="22"/>
          <w:lang w:val="en-US"/>
        </w:rPr>
      </w:pPr>
    </w:p>
    <w:p w:rsidRPr="00790268" w:rsidR="00B62B8D" w:rsidP="00272E8A" w:rsidRDefault="002C27D0" w14:paraId="59778E98" w14:textId="77777777">
      <w:pPr>
        <w:pStyle w:val="ListParagraph"/>
        <w:numPr>
          <w:ilvl w:val="0"/>
          <w:numId w:val="25"/>
        </w:numPr>
        <w:jc w:val="both"/>
        <w:rPr>
          <w:b/>
          <w:sz w:val="22"/>
          <w:lang w:val="en-US"/>
        </w:rPr>
      </w:pPr>
      <w:r>
        <w:rPr>
          <w:b/>
          <w:sz w:val="22"/>
          <w:lang w:val="en-US"/>
        </w:rPr>
        <w:t>The business environment in 202</w:t>
      </w:r>
      <w:r w:rsidR="003C5053">
        <w:rPr>
          <w:b/>
          <w:sz w:val="22"/>
          <w:lang w:val="en-US"/>
        </w:rPr>
        <w:t>5</w:t>
      </w:r>
      <w:r w:rsidRPr="00790268" w:rsidR="00D21D6A">
        <w:rPr>
          <w:b/>
          <w:sz w:val="22"/>
          <w:lang w:val="en-US"/>
        </w:rPr>
        <w:t xml:space="preserve"> </w:t>
      </w:r>
      <w:r w:rsidRPr="00790268" w:rsidR="00AE658A">
        <w:rPr>
          <w:b/>
          <w:sz w:val="22"/>
          <w:lang w:val="en-US"/>
        </w:rPr>
        <w:t xml:space="preserve">         </w:t>
      </w:r>
      <w:r>
        <w:rPr>
          <w:b/>
          <w:sz w:val="22"/>
          <w:lang w:val="en-US"/>
        </w:rPr>
        <w:t xml:space="preserve">       </w:t>
      </w:r>
      <w:r w:rsidRPr="00790268" w:rsidR="00AE658A">
        <w:rPr>
          <w:b/>
          <w:sz w:val="22"/>
          <w:lang w:val="en-US"/>
        </w:rPr>
        <w:t xml:space="preserve"> </w:t>
      </w:r>
      <w:r w:rsidRPr="00790268" w:rsidR="00B46819">
        <w:rPr>
          <w:b/>
          <w:sz w:val="22"/>
          <w:lang w:val="en-US"/>
        </w:rPr>
        <w:t xml:space="preserve"> </w:t>
      </w:r>
      <w:r w:rsidRPr="00790268" w:rsidR="00AE658A">
        <w:rPr>
          <w:b/>
          <w:sz w:val="22"/>
          <w:lang w:val="en-US"/>
        </w:rPr>
        <w:t xml:space="preserve">                                         </w:t>
      </w:r>
      <w:r w:rsidRPr="00790268" w:rsidR="000550D2">
        <w:rPr>
          <w:b/>
          <w:sz w:val="22"/>
          <w:lang w:val="en-US"/>
        </w:rPr>
        <w:t xml:space="preserve">     </w:t>
      </w:r>
      <w:r w:rsidR="00790268">
        <w:rPr>
          <w:b/>
          <w:sz w:val="22"/>
          <w:lang w:val="en-US"/>
        </w:rPr>
        <w:t xml:space="preserve">           </w:t>
      </w:r>
      <w:r>
        <w:rPr>
          <w:b/>
          <w:sz w:val="22"/>
          <w:lang w:val="en-US"/>
        </w:rPr>
        <w:t xml:space="preserve"> </w:t>
      </w:r>
      <w:r w:rsidR="00790268">
        <w:rPr>
          <w:b/>
          <w:sz w:val="22"/>
          <w:lang w:val="en-US"/>
        </w:rPr>
        <w:t xml:space="preserve">  </w:t>
      </w:r>
      <w:r w:rsidR="000A3A8E">
        <w:rPr>
          <w:b/>
          <w:sz w:val="22"/>
          <w:lang w:val="en-US"/>
        </w:rPr>
        <w:t xml:space="preserve"> </w:t>
      </w:r>
      <w:r w:rsidR="002F35B5">
        <w:rPr>
          <w:b/>
          <w:sz w:val="22"/>
          <w:lang w:val="en-US"/>
        </w:rPr>
        <w:t>6</w:t>
      </w:r>
      <w:r w:rsidRPr="00790268" w:rsidR="000550D2">
        <w:rPr>
          <w:b/>
          <w:sz w:val="22"/>
          <w:lang w:val="en-US"/>
        </w:rPr>
        <w:t xml:space="preserve">           </w:t>
      </w:r>
    </w:p>
    <w:p w:rsidRPr="00790268" w:rsidR="00387318" w:rsidP="00973500" w:rsidRDefault="00387318" w14:paraId="5AA63C74" w14:textId="77777777">
      <w:pPr>
        <w:jc w:val="both"/>
        <w:rPr>
          <w:b/>
          <w:sz w:val="22"/>
          <w:lang w:val="en-US"/>
        </w:rPr>
      </w:pPr>
    </w:p>
    <w:p w:rsidRPr="00790268" w:rsidR="007314CF" w:rsidP="006E0682" w:rsidRDefault="007314CF" w14:paraId="366A02CF" w14:textId="77777777">
      <w:pPr>
        <w:pStyle w:val="ListParagraph"/>
        <w:numPr>
          <w:ilvl w:val="0"/>
          <w:numId w:val="25"/>
        </w:numPr>
        <w:jc w:val="both"/>
        <w:rPr>
          <w:b/>
          <w:sz w:val="22"/>
          <w:lang w:val="en-US"/>
        </w:rPr>
      </w:pPr>
      <w:r w:rsidRPr="00790268">
        <w:rPr>
          <w:b/>
          <w:sz w:val="22"/>
          <w:lang w:val="en-US"/>
        </w:rPr>
        <w:t xml:space="preserve">Ireland’s very high alcohol excise </w:t>
      </w:r>
      <w:r w:rsidRPr="00790268" w:rsidR="00B62B8D">
        <w:rPr>
          <w:b/>
          <w:sz w:val="22"/>
          <w:lang w:val="en-US"/>
        </w:rPr>
        <w:t xml:space="preserve">                                 </w:t>
      </w:r>
      <w:r w:rsidRPr="00790268" w:rsidR="00866339">
        <w:rPr>
          <w:b/>
          <w:sz w:val="22"/>
          <w:lang w:val="en-US"/>
        </w:rPr>
        <w:t xml:space="preserve">                            </w:t>
      </w:r>
      <w:r w:rsidR="00790268">
        <w:rPr>
          <w:b/>
          <w:sz w:val="22"/>
          <w:lang w:val="en-US"/>
        </w:rPr>
        <w:t xml:space="preserve">               </w:t>
      </w:r>
      <w:r w:rsidRPr="00790268" w:rsidR="00866339">
        <w:rPr>
          <w:b/>
          <w:sz w:val="22"/>
          <w:lang w:val="en-US"/>
        </w:rPr>
        <w:t xml:space="preserve">   </w:t>
      </w:r>
      <w:r w:rsidR="002F35B5">
        <w:rPr>
          <w:b/>
          <w:sz w:val="22"/>
          <w:lang w:val="en-US"/>
        </w:rPr>
        <w:t xml:space="preserve"> 7</w:t>
      </w:r>
      <w:r w:rsidRPr="00790268" w:rsidR="00866339">
        <w:rPr>
          <w:b/>
          <w:sz w:val="22"/>
          <w:lang w:val="en-US"/>
        </w:rPr>
        <w:t xml:space="preserve">  </w:t>
      </w:r>
      <w:r w:rsidRPr="00790268" w:rsidR="00B62B8D">
        <w:rPr>
          <w:b/>
          <w:sz w:val="22"/>
          <w:lang w:val="en-US"/>
        </w:rPr>
        <w:t xml:space="preserve">                                                  </w:t>
      </w:r>
      <w:r w:rsidRPr="00790268">
        <w:rPr>
          <w:b/>
          <w:sz w:val="22"/>
          <w:lang w:val="en-US"/>
        </w:rPr>
        <w:t xml:space="preserve">            </w:t>
      </w:r>
    </w:p>
    <w:p w:rsidRPr="00790268" w:rsidR="00387318" w:rsidP="00973500" w:rsidRDefault="00387318" w14:paraId="1BFAA2C8" w14:textId="77777777">
      <w:pPr>
        <w:jc w:val="both"/>
        <w:rPr>
          <w:b/>
          <w:sz w:val="22"/>
          <w:lang w:val="en-US"/>
        </w:rPr>
      </w:pPr>
    </w:p>
    <w:p w:rsidRPr="00790268" w:rsidR="009323B2" w:rsidP="00973500" w:rsidRDefault="00794D80" w14:paraId="7943957D" w14:textId="77777777">
      <w:pPr>
        <w:jc w:val="both"/>
        <w:rPr>
          <w:b/>
          <w:sz w:val="22"/>
          <w:lang w:val="en-US"/>
        </w:rPr>
      </w:pPr>
      <w:r>
        <w:rPr>
          <w:b/>
          <w:sz w:val="22"/>
          <w:lang w:val="en-US"/>
        </w:rPr>
        <w:t>5</w:t>
      </w:r>
      <w:r w:rsidR="000337D1">
        <w:rPr>
          <w:b/>
          <w:sz w:val="22"/>
          <w:lang w:val="en-US"/>
        </w:rPr>
        <w:t xml:space="preserve">.   </w:t>
      </w:r>
      <w:r w:rsidRPr="00790268" w:rsidR="000337D1">
        <w:rPr>
          <w:b/>
          <w:sz w:val="22"/>
          <w:lang w:val="en-US"/>
        </w:rPr>
        <w:t>Cost of a 7.5% excise reduction</w:t>
      </w:r>
      <w:r w:rsidR="000337D1">
        <w:rPr>
          <w:b/>
          <w:sz w:val="22"/>
          <w:lang w:val="en-US"/>
        </w:rPr>
        <w:t xml:space="preserve"> </w:t>
      </w:r>
      <w:r w:rsidRPr="00790268" w:rsidR="00387318">
        <w:rPr>
          <w:b/>
          <w:sz w:val="22"/>
          <w:lang w:val="en-US"/>
        </w:rPr>
        <w:tab/>
      </w:r>
      <w:r w:rsidRPr="00790268" w:rsidR="00387318">
        <w:rPr>
          <w:b/>
          <w:sz w:val="22"/>
          <w:lang w:val="en-US"/>
        </w:rPr>
        <w:tab/>
      </w:r>
      <w:r w:rsidRPr="00790268" w:rsidR="00387318">
        <w:rPr>
          <w:b/>
          <w:sz w:val="22"/>
          <w:lang w:val="en-US"/>
        </w:rPr>
        <w:tab/>
      </w:r>
      <w:r w:rsidRPr="00790268" w:rsidR="00866339">
        <w:rPr>
          <w:b/>
          <w:sz w:val="22"/>
          <w:lang w:val="en-US"/>
        </w:rPr>
        <w:t xml:space="preserve">                       </w:t>
      </w:r>
      <w:r w:rsidRPr="00790268" w:rsidR="00387318">
        <w:rPr>
          <w:b/>
          <w:sz w:val="22"/>
          <w:lang w:val="en-US"/>
        </w:rPr>
        <w:tab/>
      </w:r>
      <w:r w:rsidR="000337D1">
        <w:rPr>
          <w:b/>
          <w:sz w:val="22"/>
          <w:lang w:val="en-US"/>
        </w:rPr>
        <w:t xml:space="preserve">    </w:t>
      </w:r>
      <w:r w:rsidRPr="00790268" w:rsidR="00387318">
        <w:rPr>
          <w:b/>
          <w:sz w:val="22"/>
          <w:lang w:val="en-US"/>
        </w:rPr>
        <w:t xml:space="preserve">  </w:t>
      </w:r>
      <w:r w:rsidR="002F35B5">
        <w:rPr>
          <w:b/>
          <w:sz w:val="22"/>
          <w:lang w:val="en-US"/>
        </w:rPr>
        <w:t xml:space="preserve">                    9</w:t>
      </w:r>
      <w:r w:rsidR="00790268">
        <w:rPr>
          <w:b/>
          <w:sz w:val="22"/>
          <w:lang w:val="en-US"/>
        </w:rPr>
        <w:t xml:space="preserve">           </w:t>
      </w:r>
      <w:r w:rsidR="00B03DCA">
        <w:rPr>
          <w:b/>
          <w:sz w:val="22"/>
          <w:lang w:val="en-US"/>
        </w:rPr>
        <w:t xml:space="preserve"> </w:t>
      </w:r>
      <w:r w:rsidRPr="00790268" w:rsidR="00387318">
        <w:rPr>
          <w:b/>
          <w:sz w:val="22"/>
          <w:lang w:val="en-US"/>
        </w:rPr>
        <w:t xml:space="preserve"> </w:t>
      </w:r>
    </w:p>
    <w:p w:rsidRPr="00790268" w:rsidR="009323B2" w:rsidP="00973500" w:rsidRDefault="009323B2" w14:paraId="30CADD83" w14:textId="77777777">
      <w:pPr>
        <w:jc w:val="both"/>
        <w:rPr>
          <w:b/>
          <w:sz w:val="22"/>
          <w:lang w:val="en-US"/>
        </w:rPr>
      </w:pPr>
    </w:p>
    <w:p w:rsidRPr="00790268" w:rsidR="00387318" w:rsidP="00973500" w:rsidRDefault="00794D80" w14:paraId="71A0C33A" w14:textId="77777777">
      <w:pPr>
        <w:jc w:val="both"/>
        <w:rPr>
          <w:b/>
          <w:sz w:val="22"/>
          <w:lang w:val="en-US"/>
        </w:rPr>
      </w:pPr>
      <w:r>
        <w:rPr>
          <w:b/>
          <w:sz w:val="22"/>
          <w:lang w:val="en-US"/>
        </w:rPr>
        <w:t>6</w:t>
      </w:r>
      <w:r w:rsidRPr="00790268" w:rsidR="009323B2">
        <w:rPr>
          <w:b/>
          <w:sz w:val="22"/>
          <w:lang w:val="en-US"/>
        </w:rPr>
        <w:t xml:space="preserve">.   National and regional economic </w:t>
      </w:r>
      <w:r w:rsidR="004F5BFE">
        <w:rPr>
          <w:b/>
          <w:sz w:val="22"/>
          <w:lang w:val="en-US"/>
        </w:rPr>
        <w:t xml:space="preserve">impact </w:t>
      </w:r>
      <w:r w:rsidRPr="00790268" w:rsidR="009323B2">
        <w:rPr>
          <w:b/>
          <w:sz w:val="22"/>
          <w:lang w:val="en-US"/>
        </w:rPr>
        <w:t xml:space="preserve">                                                    </w:t>
      </w:r>
      <w:r w:rsidR="00790268">
        <w:rPr>
          <w:b/>
          <w:sz w:val="22"/>
          <w:lang w:val="en-US"/>
        </w:rPr>
        <w:t xml:space="preserve">              </w:t>
      </w:r>
      <w:r w:rsidR="00B03DCA">
        <w:rPr>
          <w:b/>
          <w:sz w:val="22"/>
          <w:lang w:val="en-US"/>
        </w:rPr>
        <w:t xml:space="preserve"> </w:t>
      </w:r>
      <w:r w:rsidR="00790268">
        <w:rPr>
          <w:b/>
          <w:sz w:val="22"/>
          <w:lang w:val="en-US"/>
        </w:rPr>
        <w:t xml:space="preserve">  </w:t>
      </w:r>
      <w:r w:rsidR="002F35B5">
        <w:rPr>
          <w:b/>
          <w:sz w:val="22"/>
          <w:lang w:val="en-US"/>
        </w:rPr>
        <w:t xml:space="preserve"> 9</w:t>
      </w:r>
      <w:r w:rsidRPr="00790268" w:rsidR="00387318">
        <w:rPr>
          <w:b/>
          <w:sz w:val="22"/>
          <w:lang w:val="en-US"/>
        </w:rPr>
        <w:t xml:space="preserve">                                                                         </w:t>
      </w:r>
    </w:p>
    <w:p w:rsidRPr="00790268" w:rsidR="00387318" w:rsidP="00973500" w:rsidRDefault="00387318" w14:paraId="3F6E83B4" w14:textId="77777777">
      <w:pPr>
        <w:jc w:val="both"/>
        <w:rPr>
          <w:b/>
          <w:sz w:val="22"/>
          <w:lang w:val="en-US"/>
        </w:rPr>
      </w:pPr>
      <w:r w:rsidRPr="00790268">
        <w:rPr>
          <w:b/>
          <w:sz w:val="22"/>
          <w:lang w:val="en-US"/>
        </w:rPr>
        <w:t xml:space="preserve"> </w:t>
      </w:r>
    </w:p>
    <w:p w:rsidRPr="00790268" w:rsidR="00387318" w:rsidP="00973500" w:rsidRDefault="00794D80" w14:paraId="0DBF5F25" w14:textId="77777777">
      <w:pPr>
        <w:jc w:val="both"/>
        <w:rPr>
          <w:b/>
          <w:sz w:val="22"/>
          <w:lang w:val="en-US"/>
        </w:rPr>
      </w:pPr>
      <w:r>
        <w:rPr>
          <w:b/>
          <w:sz w:val="22"/>
          <w:lang w:val="en-US"/>
        </w:rPr>
        <w:t>7</w:t>
      </w:r>
      <w:r w:rsidRPr="00790268" w:rsidR="00387318">
        <w:rPr>
          <w:b/>
          <w:sz w:val="22"/>
          <w:lang w:val="en-US"/>
        </w:rPr>
        <w:t xml:space="preserve">. </w:t>
      </w:r>
      <w:r w:rsidRPr="00790268" w:rsidR="00866339">
        <w:rPr>
          <w:b/>
          <w:sz w:val="22"/>
          <w:lang w:val="en-US"/>
        </w:rPr>
        <w:t xml:space="preserve"> </w:t>
      </w:r>
      <w:r w:rsidRPr="00790268" w:rsidR="00E50599">
        <w:rPr>
          <w:b/>
          <w:sz w:val="22"/>
          <w:lang w:val="en-US"/>
        </w:rPr>
        <w:t xml:space="preserve"> </w:t>
      </w:r>
      <w:r w:rsidR="00A3433D">
        <w:rPr>
          <w:b/>
          <w:sz w:val="22"/>
          <w:lang w:val="en-US"/>
        </w:rPr>
        <w:t xml:space="preserve">Long term declining alcohol consumption trends      </w:t>
      </w:r>
      <w:r w:rsidRPr="00790268" w:rsidR="00387318">
        <w:rPr>
          <w:b/>
          <w:sz w:val="22"/>
          <w:lang w:val="en-US"/>
        </w:rPr>
        <w:tab/>
      </w:r>
      <w:r w:rsidRPr="00790268" w:rsidR="00866339">
        <w:rPr>
          <w:b/>
          <w:sz w:val="22"/>
          <w:lang w:val="en-US"/>
        </w:rPr>
        <w:t xml:space="preserve">                     </w:t>
      </w:r>
      <w:r w:rsidR="00790268">
        <w:rPr>
          <w:b/>
          <w:sz w:val="22"/>
          <w:lang w:val="en-US"/>
        </w:rPr>
        <w:t xml:space="preserve">               </w:t>
      </w:r>
      <w:r w:rsidR="00B03DCA">
        <w:rPr>
          <w:b/>
          <w:sz w:val="22"/>
          <w:lang w:val="en-US"/>
        </w:rPr>
        <w:t xml:space="preserve"> </w:t>
      </w:r>
      <w:r w:rsidRPr="00790268" w:rsidR="00E50599">
        <w:rPr>
          <w:b/>
          <w:sz w:val="22"/>
          <w:lang w:val="en-US"/>
        </w:rPr>
        <w:t xml:space="preserve"> </w:t>
      </w:r>
      <w:r w:rsidR="002F35B5">
        <w:rPr>
          <w:b/>
          <w:sz w:val="22"/>
          <w:lang w:val="en-US"/>
        </w:rPr>
        <w:t>11</w:t>
      </w:r>
      <w:r w:rsidRPr="00790268" w:rsidR="00387318">
        <w:rPr>
          <w:b/>
          <w:sz w:val="22"/>
          <w:lang w:val="en-US"/>
        </w:rPr>
        <w:t xml:space="preserve">     </w:t>
      </w:r>
    </w:p>
    <w:p w:rsidRPr="00790268" w:rsidR="00387318" w:rsidP="00973500" w:rsidRDefault="00387318" w14:paraId="01B1BE40" w14:textId="77777777">
      <w:pPr>
        <w:jc w:val="both"/>
        <w:rPr>
          <w:b/>
          <w:sz w:val="22"/>
          <w:lang w:val="en-US"/>
        </w:rPr>
      </w:pPr>
    </w:p>
    <w:p w:rsidRPr="00790268" w:rsidR="00387318" w:rsidP="00973500" w:rsidRDefault="00794D80" w14:paraId="1ADC4C62" w14:textId="77777777">
      <w:pPr>
        <w:jc w:val="both"/>
        <w:rPr>
          <w:b/>
          <w:sz w:val="22"/>
          <w:lang w:val="en-US"/>
        </w:rPr>
      </w:pPr>
      <w:r>
        <w:rPr>
          <w:b/>
          <w:sz w:val="22"/>
          <w:lang w:val="en-US"/>
        </w:rPr>
        <w:t>8</w:t>
      </w:r>
      <w:r w:rsidRPr="00790268" w:rsidR="00387318">
        <w:rPr>
          <w:b/>
          <w:sz w:val="22"/>
          <w:lang w:val="en-US"/>
        </w:rPr>
        <w:t xml:space="preserve">. </w:t>
      </w:r>
      <w:r w:rsidRPr="00790268" w:rsidR="00E50599">
        <w:rPr>
          <w:b/>
          <w:sz w:val="22"/>
          <w:lang w:val="en-US"/>
        </w:rPr>
        <w:t xml:space="preserve"> </w:t>
      </w:r>
      <w:r w:rsidRPr="00790268" w:rsidR="009323B2">
        <w:rPr>
          <w:b/>
          <w:sz w:val="22"/>
          <w:lang w:val="en-US"/>
        </w:rPr>
        <w:t xml:space="preserve"> </w:t>
      </w:r>
      <w:r w:rsidRPr="00790268" w:rsidR="00387318">
        <w:rPr>
          <w:b/>
          <w:sz w:val="22"/>
          <w:lang w:val="en-US"/>
        </w:rPr>
        <w:t xml:space="preserve">Summary and recommendation        </w:t>
      </w:r>
      <w:r w:rsidRPr="00790268" w:rsidR="00387318">
        <w:rPr>
          <w:b/>
          <w:sz w:val="22"/>
          <w:lang w:val="en-US"/>
        </w:rPr>
        <w:tab/>
      </w:r>
      <w:r w:rsidRPr="00790268" w:rsidR="00387318">
        <w:rPr>
          <w:b/>
          <w:sz w:val="22"/>
          <w:lang w:val="en-US"/>
        </w:rPr>
        <w:tab/>
      </w:r>
      <w:r w:rsidRPr="00790268" w:rsidR="00387318">
        <w:rPr>
          <w:b/>
          <w:sz w:val="22"/>
          <w:lang w:val="en-US"/>
        </w:rPr>
        <w:tab/>
      </w:r>
      <w:r w:rsidRPr="00790268" w:rsidR="00387318">
        <w:rPr>
          <w:b/>
          <w:sz w:val="22"/>
          <w:lang w:val="en-US"/>
        </w:rPr>
        <w:tab/>
      </w:r>
      <w:r w:rsidRPr="00790268" w:rsidR="00E50599">
        <w:rPr>
          <w:b/>
          <w:sz w:val="22"/>
          <w:lang w:val="en-US"/>
        </w:rPr>
        <w:t xml:space="preserve">    </w:t>
      </w:r>
      <w:r w:rsidR="00790268">
        <w:rPr>
          <w:b/>
          <w:sz w:val="22"/>
          <w:lang w:val="en-US"/>
        </w:rPr>
        <w:t xml:space="preserve">              </w:t>
      </w:r>
      <w:r w:rsidRPr="00790268" w:rsidR="00E50599">
        <w:rPr>
          <w:b/>
          <w:sz w:val="22"/>
          <w:lang w:val="en-US"/>
        </w:rPr>
        <w:t xml:space="preserve">    </w:t>
      </w:r>
      <w:r w:rsidR="00B03DCA">
        <w:rPr>
          <w:b/>
          <w:sz w:val="22"/>
          <w:lang w:val="en-US"/>
        </w:rPr>
        <w:t xml:space="preserve"> </w:t>
      </w:r>
      <w:r w:rsidRPr="00790268" w:rsidR="00E50599">
        <w:rPr>
          <w:b/>
          <w:sz w:val="22"/>
          <w:lang w:val="en-US"/>
        </w:rPr>
        <w:t xml:space="preserve">  </w:t>
      </w:r>
      <w:r w:rsidR="002F35B5">
        <w:rPr>
          <w:b/>
          <w:sz w:val="22"/>
          <w:lang w:val="en-US"/>
        </w:rPr>
        <w:t>13</w:t>
      </w:r>
      <w:r w:rsidRPr="00790268" w:rsidR="00387318">
        <w:rPr>
          <w:b/>
          <w:sz w:val="22"/>
          <w:lang w:val="en-US"/>
        </w:rPr>
        <w:t xml:space="preserve">                                                                  </w:t>
      </w:r>
    </w:p>
    <w:p w:rsidRPr="00790268" w:rsidR="00387318" w:rsidP="00973500" w:rsidRDefault="00387318" w14:paraId="106B08C0" w14:textId="77777777">
      <w:pPr>
        <w:jc w:val="both"/>
        <w:rPr>
          <w:b/>
          <w:sz w:val="22"/>
          <w:lang w:val="en-US"/>
        </w:rPr>
      </w:pPr>
      <w:r w:rsidRPr="00790268">
        <w:rPr>
          <w:b/>
          <w:sz w:val="22"/>
          <w:lang w:val="en-US"/>
        </w:rPr>
        <w:t xml:space="preserve">                                                                                                             </w:t>
      </w:r>
    </w:p>
    <w:p w:rsidRPr="00790268" w:rsidR="00387318" w:rsidP="00973500" w:rsidRDefault="00387318" w14:paraId="753B5A41" w14:textId="77777777">
      <w:pPr>
        <w:jc w:val="both"/>
        <w:rPr>
          <w:b/>
          <w:lang w:val="en-US"/>
        </w:rPr>
      </w:pPr>
    </w:p>
    <w:p w:rsidRPr="00790268" w:rsidR="00387318" w:rsidP="00973500" w:rsidRDefault="00387318" w14:paraId="01026BC6" w14:textId="77777777">
      <w:pPr>
        <w:jc w:val="both"/>
        <w:rPr>
          <w:b/>
          <w:lang w:val="en-US"/>
        </w:rPr>
      </w:pPr>
    </w:p>
    <w:p w:rsidRPr="00790268" w:rsidR="00387318" w:rsidP="00973500" w:rsidRDefault="00387318" w14:paraId="54ED3DA8" w14:textId="77777777">
      <w:pPr>
        <w:jc w:val="both"/>
        <w:rPr>
          <w:b/>
          <w:lang w:val="en-US"/>
        </w:rPr>
      </w:pPr>
    </w:p>
    <w:p w:rsidRPr="00790268" w:rsidR="00387318" w:rsidP="00973500" w:rsidRDefault="00387318" w14:paraId="2C632EC0" w14:textId="77777777">
      <w:pPr>
        <w:jc w:val="both"/>
        <w:rPr>
          <w:b/>
          <w:lang w:val="en-US"/>
        </w:rPr>
      </w:pPr>
    </w:p>
    <w:p w:rsidRPr="00790268" w:rsidR="00387318" w:rsidP="00973500" w:rsidRDefault="00387318" w14:paraId="74053D16" w14:textId="77777777">
      <w:pPr>
        <w:jc w:val="both"/>
        <w:rPr>
          <w:b/>
          <w:sz w:val="28"/>
          <w:szCs w:val="28"/>
          <w:lang w:val="en-US"/>
        </w:rPr>
      </w:pPr>
    </w:p>
    <w:p w:rsidRPr="00790268" w:rsidR="00387318" w:rsidP="00973500" w:rsidRDefault="00387318" w14:paraId="08055DD2" w14:textId="77777777">
      <w:pPr>
        <w:jc w:val="both"/>
        <w:rPr>
          <w:b/>
          <w:sz w:val="28"/>
          <w:szCs w:val="28"/>
          <w:lang w:val="en-US"/>
        </w:rPr>
      </w:pPr>
    </w:p>
    <w:p w:rsidRPr="00790268" w:rsidR="00387318" w:rsidP="00973500" w:rsidRDefault="00387318" w14:paraId="50ECF943" w14:textId="77777777">
      <w:pPr>
        <w:jc w:val="both"/>
        <w:rPr>
          <w:b/>
          <w:sz w:val="28"/>
          <w:szCs w:val="28"/>
          <w:lang w:val="en-US"/>
        </w:rPr>
      </w:pPr>
    </w:p>
    <w:p w:rsidRPr="00790268" w:rsidR="00387318" w:rsidP="00973500" w:rsidRDefault="00387318" w14:paraId="2E234D1E" w14:textId="77777777">
      <w:pPr>
        <w:jc w:val="both"/>
        <w:rPr>
          <w:b/>
          <w:sz w:val="28"/>
          <w:szCs w:val="28"/>
          <w:lang w:val="en-US"/>
        </w:rPr>
      </w:pPr>
    </w:p>
    <w:p w:rsidRPr="00790268" w:rsidR="00387318" w:rsidP="00973500" w:rsidRDefault="00387318" w14:paraId="1B524035" w14:textId="77777777">
      <w:pPr>
        <w:jc w:val="both"/>
        <w:rPr>
          <w:b/>
          <w:sz w:val="28"/>
          <w:szCs w:val="28"/>
          <w:lang w:val="en-US"/>
        </w:rPr>
      </w:pPr>
    </w:p>
    <w:p w:rsidRPr="00790268" w:rsidR="00387318" w:rsidP="00973500" w:rsidRDefault="00387318" w14:paraId="3D75EF98" w14:textId="77777777">
      <w:pPr>
        <w:jc w:val="both"/>
        <w:rPr>
          <w:b/>
          <w:sz w:val="28"/>
          <w:szCs w:val="28"/>
          <w:lang w:val="en-US"/>
        </w:rPr>
      </w:pPr>
    </w:p>
    <w:p w:rsidRPr="00790268" w:rsidR="00387318" w:rsidP="00973500" w:rsidRDefault="00387318" w14:paraId="707578DA" w14:textId="77777777">
      <w:pPr>
        <w:jc w:val="both"/>
        <w:rPr>
          <w:b/>
          <w:sz w:val="28"/>
          <w:szCs w:val="28"/>
          <w:lang w:val="en-US"/>
        </w:rPr>
      </w:pPr>
    </w:p>
    <w:p w:rsidRPr="00790268" w:rsidR="00387318" w:rsidP="00973500" w:rsidRDefault="00387318" w14:paraId="65AA2CD8" w14:textId="77777777">
      <w:pPr>
        <w:jc w:val="both"/>
        <w:rPr>
          <w:b/>
          <w:sz w:val="28"/>
          <w:szCs w:val="28"/>
          <w:lang w:val="en-US"/>
        </w:rPr>
      </w:pPr>
    </w:p>
    <w:p w:rsidRPr="00790268" w:rsidR="00387318" w:rsidP="00973500" w:rsidRDefault="00387318" w14:paraId="4C8738CE" w14:textId="77777777">
      <w:pPr>
        <w:jc w:val="both"/>
        <w:rPr>
          <w:b/>
          <w:sz w:val="28"/>
          <w:szCs w:val="28"/>
          <w:lang w:val="en-US"/>
        </w:rPr>
      </w:pPr>
    </w:p>
    <w:p w:rsidRPr="00790268" w:rsidR="00387318" w:rsidP="00973500" w:rsidRDefault="00387318" w14:paraId="7A9B049C" w14:textId="77777777">
      <w:pPr>
        <w:jc w:val="both"/>
        <w:rPr>
          <w:b/>
          <w:sz w:val="28"/>
          <w:szCs w:val="28"/>
          <w:lang w:val="en-US"/>
        </w:rPr>
      </w:pPr>
    </w:p>
    <w:p w:rsidRPr="00790268" w:rsidR="00387318" w:rsidP="00973500" w:rsidRDefault="00387318" w14:paraId="280CC358" w14:textId="77777777">
      <w:pPr>
        <w:jc w:val="both"/>
        <w:rPr>
          <w:b/>
          <w:sz w:val="28"/>
          <w:szCs w:val="28"/>
          <w:lang w:val="en-US"/>
        </w:rPr>
      </w:pPr>
    </w:p>
    <w:p w:rsidRPr="00790268" w:rsidR="00387318" w:rsidP="00973500" w:rsidRDefault="00387318" w14:paraId="0CAEC563" w14:textId="77777777">
      <w:pPr>
        <w:jc w:val="both"/>
        <w:rPr>
          <w:b/>
          <w:sz w:val="28"/>
          <w:szCs w:val="28"/>
          <w:lang w:val="en-US"/>
        </w:rPr>
      </w:pPr>
    </w:p>
    <w:p w:rsidRPr="00790268" w:rsidR="00387318" w:rsidP="00973500" w:rsidRDefault="00387318" w14:paraId="27D72635" w14:textId="77777777">
      <w:pPr>
        <w:jc w:val="both"/>
        <w:rPr>
          <w:b/>
          <w:sz w:val="28"/>
          <w:szCs w:val="28"/>
          <w:lang w:val="en-US"/>
        </w:rPr>
      </w:pPr>
    </w:p>
    <w:p w:rsidRPr="00790268" w:rsidR="00387318" w:rsidP="00973500" w:rsidRDefault="00387318" w14:paraId="03E17E6C" w14:textId="77777777">
      <w:pPr>
        <w:jc w:val="both"/>
        <w:rPr>
          <w:b/>
          <w:sz w:val="28"/>
          <w:szCs w:val="28"/>
          <w:lang w:val="en-US"/>
        </w:rPr>
      </w:pPr>
    </w:p>
    <w:p w:rsidRPr="00790268" w:rsidR="00387318" w:rsidP="00973500" w:rsidRDefault="00387318" w14:paraId="7CBBAD6D" w14:textId="77777777">
      <w:pPr>
        <w:jc w:val="both"/>
        <w:rPr>
          <w:b/>
          <w:sz w:val="28"/>
          <w:szCs w:val="28"/>
          <w:lang w:val="en-US"/>
        </w:rPr>
      </w:pPr>
    </w:p>
    <w:p w:rsidRPr="00790268" w:rsidR="00387318" w:rsidP="00973500" w:rsidRDefault="00387318" w14:paraId="46F937A4" w14:textId="77777777">
      <w:pPr>
        <w:jc w:val="both"/>
        <w:rPr>
          <w:b/>
          <w:sz w:val="28"/>
          <w:szCs w:val="28"/>
          <w:lang w:val="en-US"/>
        </w:rPr>
      </w:pPr>
    </w:p>
    <w:p w:rsidRPr="00790268" w:rsidR="00387318" w:rsidP="00D16287" w:rsidRDefault="00387318" w14:paraId="61D870F5" w14:textId="77777777">
      <w:pPr>
        <w:rPr>
          <w:b/>
          <w:sz w:val="28"/>
          <w:szCs w:val="28"/>
          <w:lang w:val="en-US"/>
        </w:rPr>
      </w:pPr>
    </w:p>
    <w:p w:rsidRPr="00790268" w:rsidR="009323B2" w:rsidP="00D16287" w:rsidRDefault="009323B2" w14:paraId="477253CD" w14:textId="77777777">
      <w:pPr>
        <w:rPr>
          <w:b/>
          <w:sz w:val="28"/>
          <w:szCs w:val="28"/>
          <w:lang w:val="en-US"/>
        </w:rPr>
      </w:pPr>
    </w:p>
    <w:p w:rsidR="007566CA" w:rsidP="00D16287" w:rsidRDefault="007566CA" w14:paraId="0805AF6D" w14:textId="77777777">
      <w:pPr>
        <w:rPr>
          <w:b/>
          <w:sz w:val="28"/>
          <w:szCs w:val="28"/>
          <w:lang w:val="en-US"/>
        </w:rPr>
      </w:pPr>
    </w:p>
    <w:p w:rsidR="00790268" w:rsidP="00D16287" w:rsidRDefault="00790268" w14:paraId="5D2794CE" w14:textId="77777777">
      <w:pPr>
        <w:rPr>
          <w:b/>
          <w:sz w:val="28"/>
          <w:szCs w:val="28"/>
          <w:lang w:val="en-US"/>
        </w:rPr>
      </w:pPr>
    </w:p>
    <w:p w:rsidRPr="00790268" w:rsidR="00790268" w:rsidP="00D16287" w:rsidRDefault="00790268" w14:paraId="5284831E" w14:textId="77777777">
      <w:pPr>
        <w:rPr>
          <w:b/>
          <w:sz w:val="28"/>
          <w:szCs w:val="28"/>
          <w:lang w:val="en-US"/>
        </w:rPr>
      </w:pPr>
    </w:p>
    <w:p w:rsidR="00794D80" w:rsidP="00D16287" w:rsidRDefault="00794D80" w14:paraId="40A6FF66" w14:textId="77777777">
      <w:pPr>
        <w:rPr>
          <w:b/>
          <w:sz w:val="28"/>
          <w:szCs w:val="28"/>
          <w:lang w:val="en-US"/>
        </w:rPr>
      </w:pPr>
    </w:p>
    <w:p w:rsidR="00847EB3" w:rsidP="00D16287" w:rsidRDefault="00387318" w14:paraId="61A0BC4D" w14:textId="77777777">
      <w:pPr>
        <w:rPr>
          <w:b/>
          <w:sz w:val="28"/>
          <w:szCs w:val="28"/>
          <w:lang w:val="en-US"/>
        </w:rPr>
      </w:pPr>
      <w:r w:rsidRPr="00790268">
        <w:rPr>
          <w:b/>
          <w:sz w:val="28"/>
          <w:szCs w:val="28"/>
          <w:lang w:val="en-US"/>
        </w:rPr>
        <w:t>Executive Summary</w:t>
      </w:r>
    </w:p>
    <w:p w:rsidR="003568BF" w:rsidP="00847EB3" w:rsidRDefault="004A1466" w14:paraId="6E64C46A" w14:textId="77777777">
      <w:pPr>
        <w:spacing w:line="360" w:lineRule="auto"/>
        <w:jc w:val="both"/>
        <w:rPr>
          <w:lang w:val="en-US"/>
        </w:rPr>
      </w:pPr>
      <w:r w:rsidRPr="004A1466">
        <w:rPr>
          <w:lang w:val="en-US"/>
        </w:rPr>
        <w:t>DIGI calls for Budget 2</w:t>
      </w:r>
      <w:r w:rsidR="003C5053">
        <w:rPr>
          <w:lang w:val="en-US"/>
        </w:rPr>
        <w:t>5</w:t>
      </w:r>
      <w:r w:rsidRPr="004A1466">
        <w:rPr>
          <w:lang w:val="en-US"/>
        </w:rPr>
        <w:t xml:space="preserve"> to reduce alcohol excise</w:t>
      </w:r>
      <w:r w:rsidR="003C5053">
        <w:rPr>
          <w:lang w:val="en-US"/>
        </w:rPr>
        <w:t>. Budget 25 should reduce alcohol excise</w:t>
      </w:r>
      <w:r w:rsidRPr="004A1466">
        <w:rPr>
          <w:lang w:val="en-US"/>
        </w:rPr>
        <w:t xml:space="preserve"> by 7.5%</w:t>
      </w:r>
      <w:r>
        <w:rPr>
          <w:lang w:val="en-US"/>
        </w:rPr>
        <w:t>. This should be followed in Budget 20</w:t>
      </w:r>
      <w:r w:rsidR="00794D80">
        <w:rPr>
          <w:lang w:val="en-US"/>
        </w:rPr>
        <w:t>2</w:t>
      </w:r>
      <w:r w:rsidR="003C5053">
        <w:rPr>
          <w:lang w:val="en-US"/>
        </w:rPr>
        <w:t>6</w:t>
      </w:r>
      <w:r>
        <w:rPr>
          <w:lang w:val="en-US"/>
        </w:rPr>
        <w:t xml:space="preserve"> by an additional 7.5% reduction. This should be part of a multi</w:t>
      </w:r>
      <w:r w:rsidR="00AC71CC">
        <w:rPr>
          <w:lang w:val="en-US"/>
        </w:rPr>
        <w:t>-</w:t>
      </w:r>
      <w:r>
        <w:rPr>
          <w:lang w:val="en-US"/>
        </w:rPr>
        <w:t>annual programme of excise reduction to move towards the lower average EU alcohol excise norms.</w:t>
      </w:r>
      <w:r w:rsidR="003568BF">
        <w:rPr>
          <w:lang w:val="en-US"/>
        </w:rPr>
        <w:t xml:space="preserve"> The public finances have been strong in recent years and provides a wonderful opportunity, which is being missed, for Government to reduce the very high Irish rates of alcohol taxation.</w:t>
      </w:r>
    </w:p>
    <w:p w:rsidR="00AC71CC" w:rsidP="00847EB3" w:rsidRDefault="003568BF" w14:paraId="2AD00CAC" w14:textId="77777777">
      <w:pPr>
        <w:spacing w:line="360" w:lineRule="auto"/>
        <w:jc w:val="both"/>
        <w:rPr>
          <w:lang w:val="en-US"/>
        </w:rPr>
      </w:pPr>
      <w:r>
        <w:rPr>
          <w:lang w:val="en-US"/>
        </w:rPr>
        <w:t xml:space="preserve"> </w:t>
      </w:r>
      <w:r w:rsidR="004A1466">
        <w:rPr>
          <w:lang w:val="en-US"/>
        </w:rPr>
        <w:t>The drinks industry includes beverages manufacturers, public houses, restaurants, hotels, off-licences,</w:t>
      </w:r>
      <w:r>
        <w:rPr>
          <w:lang w:val="en-US"/>
        </w:rPr>
        <w:t xml:space="preserve"> </w:t>
      </w:r>
      <w:r w:rsidR="004A1466">
        <w:rPr>
          <w:lang w:val="en-US"/>
        </w:rPr>
        <w:t xml:space="preserve">wholesalers and distributors and drinks tourism attractions. </w:t>
      </w:r>
      <w:r w:rsidR="00AC71CC">
        <w:rPr>
          <w:lang w:val="en-US"/>
        </w:rPr>
        <w:t xml:space="preserve">The industry accounts for tens of thousands of jobs and thousands of enterprises regionally spread around the country. </w:t>
      </w:r>
      <w:r w:rsidR="004A1466">
        <w:rPr>
          <w:lang w:val="en-US"/>
        </w:rPr>
        <w:t>It generates substantial indirect economic impact through the purchase of billions of euros of inputs of goods, services and agricultural products</w:t>
      </w:r>
      <w:r w:rsidR="00AC71CC">
        <w:rPr>
          <w:lang w:val="en-US"/>
        </w:rPr>
        <w:t xml:space="preserve"> such as apples, barley and milk. It generates </w:t>
      </w:r>
      <w:r w:rsidR="00794D80">
        <w:rPr>
          <w:lang w:val="en-US"/>
        </w:rPr>
        <w:t>almost</w:t>
      </w:r>
      <w:r w:rsidR="00AC71CC">
        <w:rPr>
          <w:lang w:val="en-US"/>
        </w:rPr>
        <w:t xml:space="preserve"> €2 billion in exports</w:t>
      </w:r>
      <w:r w:rsidR="00794D80">
        <w:rPr>
          <w:lang w:val="en-US"/>
        </w:rPr>
        <w:t>.</w:t>
      </w:r>
      <w:r w:rsidR="00AC71CC">
        <w:rPr>
          <w:lang w:val="en-US"/>
        </w:rPr>
        <w:t xml:space="preserve"> </w:t>
      </w:r>
      <w:r w:rsidR="00794D80">
        <w:rPr>
          <w:lang w:val="en-US"/>
        </w:rPr>
        <w:t>H</w:t>
      </w:r>
      <w:r w:rsidR="00AC71CC">
        <w:rPr>
          <w:lang w:val="en-US"/>
        </w:rPr>
        <w:t>ospitality directly employs 17</w:t>
      </w:r>
      <w:r w:rsidR="00794D80">
        <w:rPr>
          <w:lang w:val="en-US"/>
        </w:rPr>
        <w:t>5</w:t>
      </w:r>
      <w:r w:rsidR="00AC71CC">
        <w:rPr>
          <w:lang w:val="en-US"/>
        </w:rPr>
        <w:t>k people, 7</w:t>
      </w:r>
      <w:r w:rsidR="00794D80">
        <w:rPr>
          <w:lang w:val="en-US"/>
        </w:rPr>
        <w:t>0</w:t>
      </w:r>
      <w:r w:rsidR="00AC71CC">
        <w:rPr>
          <w:lang w:val="en-US"/>
        </w:rPr>
        <w:t xml:space="preserve">% of which are located outside Dublin. </w:t>
      </w:r>
      <w:r w:rsidR="00847EB3">
        <w:rPr>
          <w:lang w:val="en-US"/>
        </w:rPr>
        <w:t>It generates €2.</w:t>
      </w:r>
      <w:r w:rsidR="00794D80">
        <w:rPr>
          <w:lang w:val="en-US"/>
        </w:rPr>
        <w:t>7</w:t>
      </w:r>
      <w:r w:rsidR="00847EB3">
        <w:rPr>
          <w:lang w:val="en-US"/>
        </w:rPr>
        <w:t xml:space="preserve"> billion in excise and </w:t>
      </w:r>
      <w:r w:rsidR="00794D80">
        <w:rPr>
          <w:lang w:val="en-US"/>
        </w:rPr>
        <w:t xml:space="preserve">gross </w:t>
      </w:r>
      <w:r w:rsidR="00847EB3">
        <w:rPr>
          <w:lang w:val="en-US"/>
        </w:rPr>
        <w:t>V</w:t>
      </w:r>
      <w:r w:rsidR="000139AB">
        <w:rPr>
          <w:lang w:val="en-US"/>
        </w:rPr>
        <w:t>AT</w:t>
      </w:r>
      <w:r w:rsidR="004F36DB">
        <w:rPr>
          <w:lang w:val="en-US"/>
        </w:rPr>
        <w:t xml:space="preserve"> receipts</w:t>
      </w:r>
      <w:r w:rsidR="00847EB3">
        <w:rPr>
          <w:lang w:val="en-US"/>
        </w:rPr>
        <w:t>.</w:t>
      </w:r>
    </w:p>
    <w:p w:rsidR="003568BF" w:rsidP="003568BF" w:rsidRDefault="003568BF" w14:paraId="0A82E732" w14:textId="77777777">
      <w:pPr>
        <w:tabs>
          <w:tab w:val="num" w:pos="1440"/>
        </w:tabs>
        <w:spacing w:line="360" w:lineRule="auto"/>
        <w:jc w:val="both"/>
        <w:rPr>
          <w:lang w:val="en-IE"/>
        </w:rPr>
      </w:pPr>
      <w:r>
        <w:rPr>
          <w:lang w:val="en-US"/>
        </w:rPr>
        <w:t xml:space="preserve"> </w:t>
      </w:r>
      <w:r w:rsidR="00AC71CC">
        <w:rPr>
          <w:lang w:val="en-US"/>
        </w:rPr>
        <w:t>The industry is a substantial economic asset but</w:t>
      </w:r>
      <w:r w:rsidR="003337C2">
        <w:rPr>
          <w:lang w:val="en-US"/>
        </w:rPr>
        <w:t xml:space="preserve"> is penalized by high excise.</w:t>
      </w:r>
      <w:r w:rsidR="00AC71CC">
        <w:rPr>
          <w:lang w:val="en-US"/>
        </w:rPr>
        <w:t xml:space="preserve"> </w:t>
      </w:r>
      <w:r w:rsidR="00AC71CC">
        <w:rPr>
          <w:lang w:val="en-IE"/>
        </w:rPr>
        <w:t xml:space="preserve">Ireland has the highest wine excise in the EU27 and UK. Ireland has the </w:t>
      </w:r>
      <w:r w:rsidR="000A2EE2">
        <w:rPr>
          <w:lang w:val="en-IE"/>
        </w:rPr>
        <w:t>third</w:t>
      </w:r>
      <w:r w:rsidR="00AC71CC">
        <w:rPr>
          <w:lang w:val="en-IE"/>
        </w:rPr>
        <w:t xml:space="preserve"> highest beer excise in the EU 27 and UK behind Finland</w:t>
      </w:r>
      <w:r w:rsidR="000A2EE2">
        <w:rPr>
          <w:lang w:val="en-IE"/>
        </w:rPr>
        <w:t xml:space="preserve"> and the UK</w:t>
      </w:r>
      <w:r w:rsidR="00AC71CC">
        <w:rPr>
          <w:lang w:val="en-IE"/>
        </w:rPr>
        <w:t>. Ireland has the third highest spirits excise in the EU 27 and UK behind Sweden and Finland.</w:t>
      </w:r>
      <w:r>
        <w:rPr>
          <w:lang w:val="en-IE"/>
        </w:rPr>
        <w:t xml:space="preserve"> </w:t>
      </w:r>
      <w:r w:rsidR="00AC71CC">
        <w:rPr>
          <w:lang w:val="en-IE"/>
        </w:rPr>
        <w:t>Fifteen EU economies do not impose any excise on wine. In addition, France and Malta have very low wine excise tax.</w:t>
      </w:r>
    </w:p>
    <w:p w:rsidRPr="00174FA0" w:rsidR="00190C88" w:rsidP="00190C88" w:rsidRDefault="00AC71CC" w14:paraId="5AEC324B" w14:textId="77777777">
      <w:pPr>
        <w:tabs>
          <w:tab w:val="num" w:pos="1440"/>
        </w:tabs>
        <w:spacing w:line="360" w:lineRule="auto"/>
        <w:jc w:val="both"/>
        <w:rPr>
          <w:i/>
          <w:iCs/>
        </w:rPr>
      </w:pPr>
      <w:r>
        <w:rPr>
          <w:lang w:val="en-IE"/>
        </w:rPr>
        <w:t>On an overall composite alcohol excise level (measured by the unweighted average of the different beer, spirits and wine excise rates), Ireland is the second highest behind Finland.</w:t>
      </w:r>
      <w:r w:rsidR="00794D80">
        <w:rPr>
          <w:lang w:val="en-IE"/>
        </w:rPr>
        <w:t xml:space="preserve"> </w:t>
      </w:r>
      <w:r w:rsidR="00190C88">
        <w:rPr>
          <w:lang w:val="en-IE"/>
        </w:rPr>
        <w:t xml:space="preserve">The magnitude of the differences in alcohol excise between Ireland and other EU economies is large. For example, </w:t>
      </w:r>
      <w:smartTag w:uri="urn:schemas-microsoft-com:office:smarttags" w:element="country-region">
        <w:r w:rsidR="00190C88">
          <w:rPr>
            <w:lang w:val="en-IE"/>
          </w:rPr>
          <w:t>Ireland</w:t>
        </w:r>
      </w:smartTag>
      <w:r w:rsidR="00190C88">
        <w:rPr>
          <w:lang w:val="en-IE"/>
        </w:rPr>
        <w:t xml:space="preserve">’s beer excise is 11.4 times that of </w:t>
      </w:r>
      <w:smartTag w:uri="urn:schemas-microsoft-com:office:smarttags" w:element="country-region">
        <w:smartTag w:uri="urn:schemas-microsoft-com:office:smarttags" w:element="place">
          <w:r w:rsidR="00190C88">
            <w:rPr>
              <w:lang w:val="en-IE"/>
            </w:rPr>
            <w:t>Germany</w:t>
          </w:r>
        </w:smartTag>
      </w:smartTag>
      <w:r w:rsidR="00190C88">
        <w:rPr>
          <w:lang w:val="en-IE"/>
        </w:rPr>
        <w:t xml:space="preserve">. Irish spirits excise is 4.4 times that of </w:t>
      </w:r>
      <w:smartTag w:uri="urn:schemas-microsoft-com:office:smarttags" w:element="place">
        <w:smartTag w:uri="urn:schemas-microsoft-com:office:smarttags" w:element="country-region">
          <w:r w:rsidR="00190C88">
            <w:rPr>
              <w:lang w:val="en-IE"/>
            </w:rPr>
            <w:t>Spain</w:t>
          </w:r>
        </w:smartTag>
      </w:smartTag>
      <w:r w:rsidR="00190C88">
        <w:rPr>
          <w:lang w:val="en-IE"/>
        </w:rPr>
        <w:t>.</w:t>
      </w:r>
    </w:p>
    <w:p w:rsidR="00A3433D" w:rsidP="00A3433D" w:rsidRDefault="00A3433D" w14:paraId="32524BE0" w14:textId="77777777">
      <w:pPr>
        <w:spacing w:line="360" w:lineRule="auto"/>
        <w:jc w:val="both"/>
        <w:rPr>
          <w:lang w:val="en-IE"/>
        </w:rPr>
      </w:pPr>
      <w:r>
        <w:rPr>
          <w:lang w:val="en-US"/>
        </w:rPr>
        <w:t>In addition, alcohol excise should be reduced to respond to the relatively high</w:t>
      </w:r>
      <w:r w:rsidR="00190C88">
        <w:rPr>
          <w:lang w:val="en-US"/>
        </w:rPr>
        <w:t xml:space="preserve"> Irish</w:t>
      </w:r>
      <w:r>
        <w:rPr>
          <w:lang w:val="en-US"/>
        </w:rPr>
        <w:t xml:space="preserve"> rate of Vat, compared to other EU countries, which is levied on alcohol products. </w:t>
      </w:r>
    </w:p>
    <w:p w:rsidR="00F711AF" w:rsidP="00847EB3" w:rsidRDefault="00AC71CC" w14:paraId="1A35A80B" w14:textId="77777777">
      <w:pPr>
        <w:spacing w:line="360" w:lineRule="auto"/>
        <w:jc w:val="both"/>
        <w:rPr>
          <w:color w:val="000000"/>
          <w:lang w:eastAsia="en-IE"/>
        </w:rPr>
      </w:pPr>
      <w:r>
        <w:rPr>
          <w:lang w:eastAsia="en-IE"/>
        </w:rPr>
        <w:t>T</w:t>
      </w:r>
      <w:r w:rsidRPr="00790268">
        <w:rPr>
          <w:lang w:eastAsia="en-IE"/>
        </w:rPr>
        <w:t xml:space="preserve">he minimum unit pricing </w:t>
      </w:r>
      <w:r w:rsidR="003337C2">
        <w:rPr>
          <w:lang w:eastAsia="en-IE"/>
        </w:rPr>
        <w:t xml:space="preserve">regime </w:t>
      </w:r>
      <w:r w:rsidRPr="00790268">
        <w:rPr>
          <w:lang w:eastAsia="en-IE"/>
        </w:rPr>
        <w:t xml:space="preserve">for alcohol </w:t>
      </w:r>
      <w:r w:rsidR="003C5053">
        <w:rPr>
          <w:lang w:eastAsia="en-IE"/>
        </w:rPr>
        <w:t xml:space="preserve">has </w:t>
      </w:r>
      <w:r w:rsidRPr="00790268">
        <w:rPr>
          <w:lang w:eastAsia="en-IE"/>
        </w:rPr>
        <w:t>remove</w:t>
      </w:r>
      <w:r w:rsidR="003C5053">
        <w:rPr>
          <w:lang w:eastAsia="en-IE"/>
        </w:rPr>
        <w:t>d</w:t>
      </w:r>
      <w:r w:rsidRPr="00790268">
        <w:rPr>
          <w:lang w:eastAsia="en-IE"/>
        </w:rPr>
        <w:t xml:space="preserve"> any justification for using </w:t>
      </w:r>
      <w:r>
        <w:rPr>
          <w:lang w:eastAsia="en-IE"/>
        </w:rPr>
        <w:t xml:space="preserve">high </w:t>
      </w:r>
      <w:r w:rsidRPr="00790268">
        <w:rPr>
          <w:lang w:eastAsia="en-IE"/>
        </w:rPr>
        <w:t xml:space="preserve">excise </w:t>
      </w:r>
      <w:r>
        <w:rPr>
          <w:lang w:eastAsia="en-IE"/>
        </w:rPr>
        <w:t>rates as an instrument of public health policy</w:t>
      </w:r>
      <w:r w:rsidR="00794D80">
        <w:rPr>
          <w:lang w:eastAsia="en-IE"/>
        </w:rPr>
        <w:t xml:space="preserve">. </w:t>
      </w:r>
      <w:r w:rsidRPr="00790268">
        <w:rPr>
          <w:color w:val="000000"/>
          <w:lang w:eastAsia="en-IE"/>
        </w:rPr>
        <w:t xml:space="preserve">A reduction of excise duties would not impact on public health </w:t>
      </w:r>
      <w:r>
        <w:rPr>
          <w:color w:val="000000"/>
          <w:lang w:eastAsia="en-IE"/>
        </w:rPr>
        <w:t>objectives</w:t>
      </w:r>
      <w:r w:rsidRPr="00790268">
        <w:rPr>
          <w:color w:val="000000"/>
          <w:lang w:eastAsia="en-IE"/>
        </w:rPr>
        <w:t xml:space="preserve"> </w:t>
      </w:r>
      <w:r w:rsidR="003337C2">
        <w:rPr>
          <w:color w:val="000000"/>
          <w:lang w:eastAsia="en-IE"/>
        </w:rPr>
        <w:t>because of</w:t>
      </w:r>
      <w:r w:rsidRPr="00790268">
        <w:rPr>
          <w:color w:val="000000"/>
          <w:lang w:eastAsia="en-IE"/>
        </w:rPr>
        <w:t xml:space="preserve"> minimum unit pricing</w:t>
      </w:r>
      <w:r>
        <w:rPr>
          <w:color w:val="000000"/>
          <w:lang w:eastAsia="en-IE"/>
        </w:rPr>
        <w:t>.</w:t>
      </w:r>
    </w:p>
    <w:p w:rsidR="00F711AF" w:rsidP="00847EB3" w:rsidRDefault="00F711AF" w14:paraId="177C7568" w14:textId="77777777">
      <w:pPr>
        <w:spacing w:line="360" w:lineRule="auto"/>
        <w:jc w:val="both"/>
        <w:rPr>
          <w:color w:val="000000"/>
          <w:lang w:eastAsia="en-IE"/>
        </w:rPr>
      </w:pPr>
      <w:r>
        <w:rPr>
          <w:color w:val="000000"/>
          <w:lang w:eastAsia="en-IE"/>
        </w:rPr>
        <w:t>The drinks industry is a substantial economic asset.</w:t>
      </w:r>
      <w:r w:rsidR="003568BF">
        <w:rPr>
          <w:color w:val="000000"/>
          <w:lang w:eastAsia="en-IE"/>
        </w:rPr>
        <w:t xml:space="preserve"> </w:t>
      </w:r>
      <w:r>
        <w:rPr>
          <w:color w:val="000000"/>
          <w:lang w:eastAsia="en-IE"/>
        </w:rPr>
        <w:t xml:space="preserve">The industry should be supported to realise its potential. The Government can show its support by reducing the internationally high level of </w:t>
      </w:r>
      <w:r w:rsidR="003568BF">
        <w:rPr>
          <w:color w:val="000000"/>
          <w:lang w:eastAsia="en-IE"/>
        </w:rPr>
        <w:t xml:space="preserve">Irish </w:t>
      </w:r>
      <w:r>
        <w:rPr>
          <w:color w:val="000000"/>
          <w:lang w:eastAsia="en-IE"/>
        </w:rPr>
        <w:t>alcohol excise.</w:t>
      </w:r>
    </w:p>
    <w:p w:rsidRPr="00790268" w:rsidR="00BD3959" w:rsidP="002F5B0D" w:rsidRDefault="00B66F7A" w14:paraId="1CB0CE3B" w14:textId="77777777">
      <w:pPr>
        <w:spacing w:line="276" w:lineRule="auto"/>
        <w:jc w:val="both"/>
        <w:rPr>
          <w:b/>
          <w:sz w:val="28"/>
          <w:szCs w:val="28"/>
          <w:lang w:val="en-US"/>
        </w:rPr>
      </w:pPr>
      <w:r>
        <w:rPr>
          <w:b/>
          <w:sz w:val="28"/>
          <w:lang w:val="en-US"/>
        </w:rPr>
        <w:t>1</w:t>
      </w:r>
      <w:r w:rsidRPr="005C474D" w:rsidR="00387318">
        <w:rPr>
          <w:b/>
          <w:sz w:val="28"/>
          <w:lang w:val="en-US"/>
        </w:rPr>
        <w:t>.</w:t>
      </w:r>
      <w:r w:rsidRPr="005C474D" w:rsidR="00387318">
        <w:rPr>
          <w:b/>
          <w:sz w:val="32"/>
          <w:szCs w:val="28"/>
          <w:lang w:val="en-US"/>
        </w:rPr>
        <w:t xml:space="preserve"> </w:t>
      </w:r>
      <w:r w:rsidRPr="005C474D" w:rsidR="00387318">
        <w:rPr>
          <w:b/>
          <w:sz w:val="28"/>
          <w:szCs w:val="28"/>
          <w:lang w:val="en-US"/>
        </w:rPr>
        <w:t>Drinks Industry Group of Ireland</w:t>
      </w:r>
    </w:p>
    <w:p w:rsidRPr="00790268" w:rsidR="00387318" w:rsidP="00A51AD2" w:rsidRDefault="00387318" w14:paraId="45E470CB" w14:textId="77777777">
      <w:pPr>
        <w:pStyle w:val="BodyText"/>
        <w:spacing w:line="360" w:lineRule="auto"/>
        <w:jc w:val="both"/>
        <w:rPr>
          <w:sz w:val="24"/>
        </w:rPr>
      </w:pPr>
      <w:r w:rsidRPr="00790268">
        <w:rPr>
          <w:sz w:val="24"/>
        </w:rPr>
        <w:t xml:space="preserve">The Drinks Industry Group of Ireland (DIGI) is the umbrella organisation for the drinks industry. It is composed of manufacturers, distributors and both on-trade retailers (pubs, hotels and restaurants) and off-trade retailers (independent off-licences).  </w:t>
      </w:r>
      <w:r w:rsidR="00BD3959">
        <w:rPr>
          <w:sz w:val="24"/>
        </w:rPr>
        <w:t>Our members are:</w:t>
      </w:r>
    </w:p>
    <w:p w:rsidRPr="00790268" w:rsidR="00387318" w:rsidP="00A51AD2" w:rsidRDefault="00CE126F" w14:paraId="67C800E6" w14:textId="77777777">
      <w:pPr>
        <w:numPr>
          <w:ilvl w:val="0"/>
          <w:numId w:val="2"/>
        </w:numPr>
        <w:spacing w:line="360" w:lineRule="auto"/>
        <w:jc w:val="both"/>
        <w:rPr>
          <w:b/>
          <w:bCs/>
        </w:rPr>
      </w:pPr>
      <w:r w:rsidRPr="00790268">
        <w:rPr>
          <w:b/>
          <w:bCs/>
        </w:rPr>
        <w:t>Drinks Ireland</w:t>
      </w:r>
    </w:p>
    <w:p w:rsidRPr="00790268" w:rsidR="00387318" w:rsidP="00F31FB8" w:rsidRDefault="00387318" w14:paraId="7ED759A2" w14:textId="77777777">
      <w:pPr>
        <w:numPr>
          <w:ilvl w:val="0"/>
          <w:numId w:val="2"/>
        </w:numPr>
        <w:spacing w:line="360" w:lineRule="auto"/>
        <w:jc w:val="both"/>
        <w:rPr>
          <w:b/>
          <w:bCs/>
        </w:rPr>
      </w:pPr>
      <w:r w:rsidRPr="00790268">
        <w:rPr>
          <w:b/>
          <w:bCs/>
        </w:rPr>
        <w:t>Irish Hotels Federation</w:t>
      </w:r>
    </w:p>
    <w:p w:rsidRPr="00790268" w:rsidR="00387318" w:rsidP="00F31FB8" w:rsidRDefault="00387318" w14:paraId="26969324" w14:textId="77777777">
      <w:pPr>
        <w:numPr>
          <w:ilvl w:val="0"/>
          <w:numId w:val="2"/>
        </w:numPr>
        <w:spacing w:line="360" w:lineRule="auto"/>
        <w:jc w:val="both"/>
        <w:rPr>
          <w:b/>
          <w:bCs/>
        </w:rPr>
      </w:pPr>
      <w:r w:rsidRPr="00790268">
        <w:rPr>
          <w:b/>
          <w:bCs/>
        </w:rPr>
        <w:t>Licensed Vintners Association</w:t>
      </w:r>
    </w:p>
    <w:p w:rsidRPr="00790268" w:rsidR="00387318" w:rsidP="00F31FB8" w:rsidRDefault="00387318" w14:paraId="79978625" w14:textId="77777777">
      <w:pPr>
        <w:numPr>
          <w:ilvl w:val="0"/>
          <w:numId w:val="2"/>
        </w:numPr>
        <w:spacing w:line="360" w:lineRule="auto"/>
        <w:jc w:val="both"/>
        <w:rPr>
          <w:b/>
          <w:bCs/>
        </w:rPr>
      </w:pPr>
      <w:r w:rsidRPr="00790268">
        <w:rPr>
          <w:b/>
          <w:bCs/>
        </w:rPr>
        <w:t>National Off-Licence Association</w:t>
      </w:r>
    </w:p>
    <w:p w:rsidRPr="00790268" w:rsidR="00387318" w:rsidP="00F31FB8" w:rsidRDefault="00387318" w14:paraId="450230E1" w14:textId="77777777">
      <w:pPr>
        <w:numPr>
          <w:ilvl w:val="0"/>
          <w:numId w:val="2"/>
        </w:numPr>
        <w:spacing w:line="360" w:lineRule="auto"/>
        <w:jc w:val="both"/>
        <w:rPr>
          <w:b/>
          <w:bCs/>
        </w:rPr>
      </w:pPr>
      <w:r w:rsidRPr="00790268">
        <w:rPr>
          <w:b/>
          <w:bCs/>
        </w:rPr>
        <w:t>Restaurants Association of Ireland</w:t>
      </w:r>
    </w:p>
    <w:p w:rsidRPr="00790268" w:rsidR="00387318" w:rsidP="00F31FB8" w:rsidRDefault="00387318" w14:paraId="0019EFE6" w14:textId="77777777">
      <w:pPr>
        <w:numPr>
          <w:ilvl w:val="0"/>
          <w:numId w:val="2"/>
        </w:numPr>
        <w:spacing w:line="360" w:lineRule="auto"/>
        <w:jc w:val="both"/>
        <w:rPr>
          <w:b/>
          <w:bCs/>
        </w:rPr>
      </w:pPr>
      <w:r w:rsidRPr="00790268">
        <w:rPr>
          <w:b/>
          <w:bCs/>
        </w:rPr>
        <w:t>Vintners Federation of Ireland</w:t>
      </w:r>
    </w:p>
    <w:p w:rsidR="00BD3959" w:rsidP="00894D5A" w:rsidRDefault="00BD3959" w14:paraId="7E14FAF4" w14:textId="77777777">
      <w:pPr>
        <w:pStyle w:val="BodyText"/>
        <w:spacing w:line="360" w:lineRule="auto"/>
        <w:jc w:val="both"/>
        <w:rPr>
          <w:sz w:val="24"/>
        </w:rPr>
      </w:pPr>
    </w:p>
    <w:p w:rsidRPr="00790268" w:rsidR="00387318" w:rsidP="00894D5A" w:rsidRDefault="00387318" w14:paraId="05EC6FE3" w14:textId="77777777">
      <w:pPr>
        <w:pStyle w:val="BodyText"/>
        <w:spacing w:line="360" w:lineRule="auto"/>
        <w:jc w:val="both"/>
        <w:rPr>
          <w:b/>
          <w:lang w:val="en-US"/>
        </w:rPr>
      </w:pPr>
      <w:r w:rsidRPr="00790268">
        <w:rPr>
          <w:sz w:val="24"/>
        </w:rPr>
        <w:t xml:space="preserve">DIGI is concerned with the </w:t>
      </w:r>
      <w:r w:rsidR="00414D47">
        <w:rPr>
          <w:sz w:val="24"/>
        </w:rPr>
        <w:t xml:space="preserve">excise </w:t>
      </w:r>
      <w:r w:rsidRPr="00790268">
        <w:rPr>
          <w:sz w:val="24"/>
        </w:rPr>
        <w:t>taxation and economic development aspects of the drinks industry</w:t>
      </w:r>
      <w:r w:rsidR="00894D5A">
        <w:rPr>
          <w:sz w:val="24"/>
        </w:rPr>
        <w:t>.</w:t>
      </w:r>
      <w:r w:rsidRPr="00790268">
        <w:rPr>
          <w:sz w:val="24"/>
        </w:rPr>
        <w:t xml:space="preserve"> Through its </w:t>
      </w:r>
      <w:r w:rsidR="003C5053">
        <w:rPr>
          <w:sz w:val="24"/>
        </w:rPr>
        <w:t>research</w:t>
      </w:r>
      <w:r w:rsidRPr="00790268">
        <w:rPr>
          <w:sz w:val="24"/>
        </w:rPr>
        <w:t>, DIGI seeks to highlight the significant financial and social contribution made by the industry and the negative effect of internationally very high alcohol excise tax</w:t>
      </w:r>
      <w:r w:rsidR="003C5053">
        <w:rPr>
          <w:sz w:val="24"/>
        </w:rPr>
        <w:t xml:space="preserve">. DIGI seeks to </w:t>
      </w:r>
      <w:r w:rsidRPr="00790268">
        <w:rPr>
          <w:sz w:val="24"/>
        </w:rPr>
        <w:t xml:space="preserve">work with stakeholders to create conditions that ensure the industry’s continued growth and </w:t>
      </w:r>
      <w:r w:rsidR="003C5053">
        <w:rPr>
          <w:sz w:val="24"/>
        </w:rPr>
        <w:t xml:space="preserve">the </w:t>
      </w:r>
      <w:r w:rsidRPr="00790268">
        <w:rPr>
          <w:sz w:val="24"/>
        </w:rPr>
        <w:t>realis</w:t>
      </w:r>
      <w:r w:rsidR="003C5053">
        <w:rPr>
          <w:sz w:val="24"/>
        </w:rPr>
        <w:t>ation of</w:t>
      </w:r>
      <w:r w:rsidRPr="00790268">
        <w:rPr>
          <w:sz w:val="24"/>
        </w:rPr>
        <w:t xml:space="preserve"> its full economic potential. </w:t>
      </w:r>
    </w:p>
    <w:p w:rsidR="00496D0A" w:rsidP="00F31FB8" w:rsidRDefault="00387318" w14:paraId="5A8D0159" w14:textId="77777777">
      <w:pPr>
        <w:spacing w:line="360" w:lineRule="auto"/>
        <w:jc w:val="both"/>
      </w:pPr>
      <w:r w:rsidRPr="00790268">
        <w:t xml:space="preserve">DIGI is mindful of its responsibility in relation to the issue of alcohol misuse in Ireland and is keen to play a meaningful role in addressing it. However, excise tax is an ineffective and unfair way to </w:t>
      </w:r>
      <w:r w:rsidRPr="00790268" w:rsidR="00765B51">
        <w:t>deliver</w:t>
      </w:r>
      <w:r w:rsidRPr="00790268">
        <w:t xml:space="preserve"> responsible alcohol consumption</w:t>
      </w:r>
      <w:r w:rsidRPr="00790268" w:rsidR="00771182">
        <w:t xml:space="preserve"> especially with the introduction of the Minimum Unit Price.</w:t>
      </w:r>
      <w:r w:rsidRPr="00790268" w:rsidR="009A5D86">
        <w:t xml:space="preserve"> </w:t>
      </w:r>
    </w:p>
    <w:p w:rsidR="009A5D86" w:rsidP="00F31FB8" w:rsidRDefault="00387318" w14:paraId="6E79A1C6" w14:textId="77777777">
      <w:pPr>
        <w:spacing w:line="360" w:lineRule="auto"/>
        <w:jc w:val="both"/>
      </w:pPr>
      <w:r w:rsidRPr="00790268">
        <w:t>DIGI has pledged to work with Government to deal</w:t>
      </w:r>
      <w:r w:rsidRPr="00790268" w:rsidR="009A5D86">
        <w:t xml:space="preserve"> </w:t>
      </w:r>
      <w:r w:rsidRPr="00790268">
        <w:t xml:space="preserve">with the </w:t>
      </w:r>
      <w:r w:rsidRPr="00790268" w:rsidR="009A5D86">
        <w:t xml:space="preserve">misuse of alcohol on a range of measures. </w:t>
      </w:r>
    </w:p>
    <w:p w:rsidRPr="00790268" w:rsidR="00847EB3" w:rsidP="00F31FB8" w:rsidRDefault="00847EB3" w14:paraId="4B401F17" w14:textId="77777777">
      <w:pPr>
        <w:spacing w:line="360" w:lineRule="auto"/>
        <w:jc w:val="both"/>
      </w:pPr>
    </w:p>
    <w:p w:rsidRPr="00790268" w:rsidR="00BD3959" w:rsidP="006F6993" w:rsidRDefault="006F6993" w14:paraId="75F5A06D" w14:textId="77777777">
      <w:pPr>
        <w:rPr>
          <w:b/>
          <w:sz w:val="28"/>
          <w:szCs w:val="28"/>
          <w:lang w:val="en-US"/>
        </w:rPr>
      </w:pPr>
      <w:r w:rsidRPr="00790268">
        <w:rPr>
          <w:b/>
          <w:sz w:val="28"/>
          <w:szCs w:val="28"/>
          <w:lang w:val="en-US"/>
        </w:rPr>
        <w:t>2. Recommendation for Budget 202</w:t>
      </w:r>
      <w:r w:rsidR="003C5053">
        <w:rPr>
          <w:b/>
          <w:sz w:val="28"/>
          <w:szCs w:val="28"/>
          <w:lang w:val="en-US"/>
        </w:rPr>
        <w:t>5</w:t>
      </w:r>
      <w:r w:rsidRPr="00790268">
        <w:rPr>
          <w:b/>
          <w:sz w:val="28"/>
          <w:szCs w:val="28"/>
          <w:lang w:val="en-US"/>
        </w:rPr>
        <w:t>: 7.5% reduction in alcohol excise</w:t>
      </w:r>
    </w:p>
    <w:p w:rsidRPr="00790268" w:rsidR="00A51AD2" w:rsidP="00F31FB8" w:rsidRDefault="006F6993" w14:paraId="6B186517" w14:textId="77777777">
      <w:pPr>
        <w:spacing w:line="360" w:lineRule="auto"/>
        <w:jc w:val="both"/>
      </w:pPr>
      <w:r w:rsidRPr="00790268">
        <w:t xml:space="preserve">DIGI </w:t>
      </w:r>
      <w:r w:rsidRPr="00790268" w:rsidR="007C51A7">
        <w:t xml:space="preserve">repeats its recommendation from last year </w:t>
      </w:r>
      <w:r w:rsidR="00FA684C">
        <w:t xml:space="preserve">that Irish alcohol excise should be gradually reduced to the lower average EU levels </w:t>
      </w:r>
      <w:r w:rsidRPr="00790268" w:rsidR="007C51A7">
        <w:t xml:space="preserve">and </w:t>
      </w:r>
      <w:r w:rsidRPr="00790268">
        <w:t>recommends that Budget 202</w:t>
      </w:r>
      <w:r w:rsidR="005E77FF">
        <w:t>5</w:t>
      </w:r>
      <w:r w:rsidRPr="00790268">
        <w:t xml:space="preserve"> should reduce alcohol excise rates by 7.5%. This should be the first stage in a longer term programme of bringing Ireland’s alcohol excise into line with our partner countries in the EU and our closest neighbour, the UK. There should be a 15% reduction in excise rates over the next two budgets with a 7.5% reduction in each year</w:t>
      </w:r>
      <w:r w:rsidRPr="00790268" w:rsidR="006E0682">
        <w:t xml:space="preserve"> followed by additional reductions thereafter</w:t>
      </w:r>
      <w:r w:rsidRPr="00790268">
        <w:t xml:space="preserve">. </w:t>
      </w:r>
      <w:r w:rsidRPr="00790268" w:rsidR="00D07369">
        <w:t xml:space="preserve">These are </w:t>
      </w:r>
      <w:r w:rsidR="00261261">
        <w:t xml:space="preserve">proportionate, </w:t>
      </w:r>
      <w:r w:rsidRPr="00790268" w:rsidR="00D07369">
        <w:t xml:space="preserve">reasonable </w:t>
      </w:r>
      <w:r w:rsidR="00261261">
        <w:t xml:space="preserve">and affordable </w:t>
      </w:r>
      <w:r w:rsidRPr="00790268" w:rsidR="00D07369">
        <w:t xml:space="preserve">reductions </w:t>
      </w:r>
      <w:r w:rsidR="00261261">
        <w:t>given current economic and public financial circumstances</w:t>
      </w:r>
      <w:r w:rsidR="003C5053">
        <w:t xml:space="preserve"> and would put Ireland</w:t>
      </w:r>
      <w:r w:rsidR="00261261">
        <w:t xml:space="preserve"> </w:t>
      </w:r>
      <w:r w:rsidRPr="00790268" w:rsidR="00D07369">
        <w:t>on the long-term path to average EU excise levels.</w:t>
      </w:r>
      <w:r w:rsidR="002F35B5">
        <w:t xml:space="preserve"> DIGI acknowledges the </w:t>
      </w:r>
      <w:r w:rsidR="003C5053">
        <w:t xml:space="preserve">recent </w:t>
      </w:r>
      <w:r w:rsidR="002F35B5">
        <w:t xml:space="preserve">Government support for the industry over the </w:t>
      </w:r>
      <w:r w:rsidR="006A05A8">
        <w:t>Coved</w:t>
      </w:r>
      <w:r w:rsidR="002F35B5">
        <w:t xml:space="preserve"> and high energy cost</w:t>
      </w:r>
      <w:r w:rsidR="003C5053">
        <w:t>/high inflation</w:t>
      </w:r>
      <w:r w:rsidR="002F35B5">
        <w:t xml:space="preserve"> periods.</w:t>
      </w:r>
      <w:r w:rsidR="003C5053">
        <w:t xml:space="preserve"> However, Government is also adversely affecting the industry through a range of cost increasing policies.</w:t>
      </w:r>
    </w:p>
    <w:p w:rsidR="004A75EF" w:rsidP="00532BD8" w:rsidRDefault="004A75EF" w14:paraId="21EB07FD" w14:textId="77777777">
      <w:pPr>
        <w:spacing w:line="360" w:lineRule="auto"/>
        <w:jc w:val="both"/>
        <w:rPr>
          <w:b/>
          <w:lang w:val="en-US"/>
        </w:rPr>
      </w:pPr>
    </w:p>
    <w:p w:rsidRPr="00790268" w:rsidR="00532BD8" w:rsidP="00532BD8" w:rsidRDefault="00D0583F" w14:paraId="509E264A" w14:textId="77777777">
      <w:pPr>
        <w:spacing w:line="360" w:lineRule="auto"/>
        <w:jc w:val="both"/>
        <w:rPr>
          <w:b/>
          <w:lang w:val="en-US"/>
        </w:rPr>
      </w:pPr>
      <w:r>
        <w:rPr>
          <w:b/>
          <w:lang w:val="en-US"/>
        </w:rPr>
        <w:t>The case for</w:t>
      </w:r>
      <w:r w:rsidRPr="00790268" w:rsidR="00532BD8">
        <w:rPr>
          <w:b/>
          <w:lang w:val="en-US"/>
        </w:rPr>
        <w:t xml:space="preserve"> excise reduction</w:t>
      </w:r>
    </w:p>
    <w:p w:rsidRPr="00790268" w:rsidR="00532BD8" w:rsidP="00532BD8" w:rsidRDefault="00532BD8" w14:paraId="5E2FB342" w14:textId="77777777">
      <w:pPr>
        <w:spacing w:line="360" w:lineRule="auto"/>
        <w:jc w:val="both"/>
        <w:rPr>
          <w:lang w:val="en-US"/>
        </w:rPr>
      </w:pPr>
      <w:r w:rsidRPr="00790268">
        <w:rPr>
          <w:lang w:val="en-US"/>
        </w:rPr>
        <w:t>The primary reasons for the proposed alcohol excise reduction are;</w:t>
      </w:r>
    </w:p>
    <w:p w:rsidR="00031E1E" w:rsidP="00771182" w:rsidRDefault="00031E1E" w14:paraId="66FCC4AA" w14:textId="77777777">
      <w:pPr>
        <w:pStyle w:val="ListParagraph"/>
        <w:numPr>
          <w:ilvl w:val="0"/>
          <w:numId w:val="30"/>
        </w:numPr>
        <w:spacing w:line="360" w:lineRule="auto"/>
        <w:jc w:val="both"/>
        <w:rPr>
          <w:lang w:val="en-US"/>
        </w:rPr>
      </w:pPr>
      <w:r w:rsidRPr="00790268">
        <w:rPr>
          <w:lang w:val="en-US"/>
        </w:rPr>
        <w:t>Lower excise rates would improve the commercial model and viability of drinks enterprises, enabling them to retain a larger share of customer receipts which will support investment and sustainability</w:t>
      </w:r>
      <w:r w:rsidRPr="00790268" w:rsidR="00771182">
        <w:rPr>
          <w:lang w:val="en-US"/>
        </w:rPr>
        <w:t xml:space="preserve"> in the</w:t>
      </w:r>
      <w:r w:rsidR="00D0583F">
        <w:rPr>
          <w:lang w:val="en-US"/>
        </w:rPr>
        <w:t xml:space="preserve"> current</w:t>
      </w:r>
      <w:r w:rsidRPr="00790268" w:rsidR="00771182">
        <w:rPr>
          <w:lang w:val="en-US"/>
        </w:rPr>
        <w:t xml:space="preserve"> higher cost environment</w:t>
      </w:r>
      <w:r w:rsidRPr="00790268">
        <w:rPr>
          <w:lang w:val="en-US"/>
        </w:rPr>
        <w:t>.</w:t>
      </w:r>
      <w:r w:rsidR="007D6B81">
        <w:rPr>
          <w:lang w:val="en-US"/>
        </w:rPr>
        <w:t xml:space="preserve"> Excise is a substantial cost on drinks enterprises.</w:t>
      </w:r>
    </w:p>
    <w:p w:rsidRPr="00790268" w:rsidR="00190C88" w:rsidP="00771182" w:rsidRDefault="00190C88" w14:paraId="0A1197DC" w14:textId="77777777">
      <w:pPr>
        <w:pStyle w:val="ListParagraph"/>
        <w:numPr>
          <w:ilvl w:val="0"/>
          <w:numId w:val="30"/>
        </w:numPr>
        <w:spacing w:line="360" w:lineRule="auto"/>
        <w:jc w:val="both"/>
        <w:rPr>
          <w:lang w:val="en-US"/>
        </w:rPr>
      </w:pPr>
      <w:r>
        <w:rPr>
          <w:lang w:val="en-US"/>
        </w:rPr>
        <w:t xml:space="preserve">Excise reduction should be part of the response to assist </w:t>
      </w:r>
      <w:r w:rsidR="00FD7F70">
        <w:rPr>
          <w:lang w:val="en-US"/>
        </w:rPr>
        <w:t>e</w:t>
      </w:r>
      <w:r>
        <w:rPr>
          <w:lang w:val="en-US"/>
        </w:rPr>
        <w:t>nterprises</w:t>
      </w:r>
      <w:r w:rsidR="00FD7F70">
        <w:rPr>
          <w:lang w:val="en-US"/>
        </w:rPr>
        <w:t xml:space="preserve"> in responding to the large Government generated cost increases.</w:t>
      </w:r>
    </w:p>
    <w:p w:rsidRPr="00790268" w:rsidR="00532BD8" w:rsidP="00532BD8" w:rsidRDefault="00532BD8" w14:paraId="5FFB8E30" w14:textId="77777777">
      <w:pPr>
        <w:pStyle w:val="ListParagraph"/>
        <w:numPr>
          <w:ilvl w:val="0"/>
          <w:numId w:val="30"/>
        </w:numPr>
        <w:spacing w:line="360" w:lineRule="auto"/>
        <w:jc w:val="both"/>
        <w:rPr>
          <w:lang w:val="en-US"/>
        </w:rPr>
      </w:pPr>
      <w:r w:rsidRPr="00790268">
        <w:rPr>
          <w:lang w:val="en-US"/>
        </w:rPr>
        <w:t>Irish alcohol excise tax rates are very high relative to the great majority of EU economies. This is a self-imposed competitive disadvantage on Irish operators.</w:t>
      </w:r>
    </w:p>
    <w:p w:rsidRPr="00790268" w:rsidR="00532BD8" w:rsidP="00532BD8" w:rsidRDefault="00532BD8" w14:paraId="508ABB47" w14:textId="77777777">
      <w:pPr>
        <w:pStyle w:val="ListParagraph"/>
        <w:numPr>
          <w:ilvl w:val="0"/>
          <w:numId w:val="30"/>
        </w:numPr>
        <w:spacing w:line="360" w:lineRule="auto"/>
        <w:jc w:val="both"/>
        <w:rPr>
          <w:lang w:val="en-US"/>
        </w:rPr>
      </w:pPr>
      <w:r w:rsidRPr="00790268">
        <w:rPr>
          <w:lang w:val="en-US"/>
        </w:rPr>
        <w:t>High Irish alcohol excise rates reduce competitiveness and have a strong negative impact on the commercial viability of Irish drinks enterprises</w:t>
      </w:r>
      <w:r w:rsidR="00C94A7F">
        <w:rPr>
          <w:lang w:val="en-US"/>
        </w:rPr>
        <w:t xml:space="preserve"> and on tourism competitiveness</w:t>
      </w:r>
      <w:r w:rsidRPr="00790268">
        <w:rPr>
          <w:lang w:val="en-US"/>
        </w:rPr>
        <w:t>.</w:t>
      </w:r>
    </w:p>
    <w:p w:rsidR="00532BD8" w:rsidP="00532BD8" w:rsidRDefault="00532BD8" w14:paraId="753F6596" w14:textId="77777777">
      <w:pPr>
        <w:pStyle w:val="ListParagraph"/>
        <w:numPr>
          <w:ilvl w:val="0"/>
          <w:numId w:val="30"/>
        </w:numPr>
        <w:spacing w:line="360" w:lineRule="auto"/>
        <w:jc w:val="both"/>
        <w:rPr>
          <w:lang w:val="en-US"/>
        </w:rPr>
      </w:pPr>
      <w:r w:rsidRPr="00790268">
        <w:rPr>
          <w:lang w:val="en-US"/>
        </w:rPr>
        <w:t>Excise reduction will enable the sector to generate</w:t>
      </w:r>
      <w:r w:rsidRPr="00790268" w:rsidR="00031E1E">
        <w:rPr>
          <w:lang w:val="en-US"/>
        </w:rPr>
        <w:t xml:space="preserve"> and sustain</w:t>
      </w:r>
      <w:r w:rsidRPr="00790268">
        <w:rPr>
          <w:lang w:val="en-US"/>
        </w:rPr>
        <w:t xml:space="preserve"> high levels of national and regional job creation especially for young workers</w:t>
      </w:r>
      <w:r w:rsidRPr="00790268" w:rsidR="00771182">
        <w:rPr>
          <w:lang w:val="en-US"/>
        </w:rPr>
        <w:t xml:space="preserve"> into the future.</w:t>
      </w:r>
    </w:p>
    <w:p w:rsidRPr="00C94A7F" w:rsidR="00C94A7F" w:rsidP="0060256B" w:rsidRDefault="0060256B" w14:paraId="1C2920AF" w14:textId="77777777">
      <w:pPr>
        <w:numPr>
          <w:ilvl w:val="0"/>
          <w:numId w:val="8"/>
        </w:numPr>
        <w:jc w:val="both"/>
        <w:rPr>
          <w:lang w:val="en-IE"/>
        </w:rPr>
      </w:pPr>
      <w:r>
        <w:rPr>
          <w:lang w:val="en-US"/>
        </w:rPr>
        <w:t xml:space="preserve">Alcohol excise is a regressive tax which </w:t>
      </w:r>
      <w:r w:rsidR="00C94A7F">
        <w:rPr>
          <w:lang w:val="en-US"/>
        </w:rPr>
        <w:t>ignores</w:t>
      </w:r>
      <w:r>
        <w:rPr>
          <w:lang w:val="en-US"/>
        </w:rPr>
        <w:t xml:space="preserve"> ability to pay</w:t>
      </w:r>
      <w:r w:rsidR="00C94A7F">
        <w:rPr>
          <w:lang w:val="en-US"/>
        </w:rPr>
        <w:t>.</w:t>
      </w:r>
    </w:p>
    <w:p w:rsidR="0060256B" w:rsidP="00C94A7F" w:rsidRDefault="0060256B" w14:paraId="70D79058" w14:textId="77777777">
      <w:pPr>
        <w:ind w:left="720"/>
        <w:jc w:val="both"/>
        <w:rPr>
          <w:lang w:val="en-IE"/>
        </w:rPr>
      </w:pPr>
      <w:r>
        <w:rPr>
          <w:lang w:val="en-US"/>
        </w:rPr>
        <w:t>.</w:t>
      </w:r>
      <w:r w:rsidRPr="0060256B">
        <w:rPr>
          <w:lang w:val="en-IE"/>
        </w:rPr>
        <w:t xml:space="preserve"> </w:t>
      </w:r>
    </w:p>
    <w:p w:rsidRPr="0060256B" w:rsidR="0060256B" w:rsidP="0060256B" w:rsidRDefault="0060256B" w14:paraId="18C977B5" w14:textId="77777777">
      <w:pPr>
        <w:numPr>
          <w:ilvl w:val="0"/>
          <w:numId w:val="30"/>
        </w:numPr>
        <w:spacing w:line="360" w:lineRule="auto"/>
        <w:jc w:val="both"/>
        <w:rPr>
          <w:lang w:val="en-US"/>
        </w:rPr>
      </w:pPr>
      <w:r w:rsidRPr="0060256B">
        <w:rPr>
          <w:lang w:val="en-IE"/>
        </w:rPr>
        <w:t xml:space="preserve">High alcohol excise rates unfairly penalise moderate consumers of alcohol. </w:t>
      </w:r>
    </w:p>
    <w:p w:rsidRPr="00790268" w:rsidR="00AD5FE5" w:rsidP="00B466EE" w:rsidRDefault="00AE658A" w14:paraId="0402186D" w14:textId="77777777">
      <w:pPr>
        <w:shd w:val="clear" w:color="auto" w:fill="FFFFFF"/>
        <w:spacing w:line="360" w:lineRule="auto"/>
        <w:jc w:val="both"/>
        <w:rPr>
          <w:b/>
          <w:lang w:val="en-US"/>
        </w:rPr>
      </w:pPr>
      <w:r w:rsidRPr="00790268">
        <w:rPr>
          <w:b/>
          <w:lang w:val="en-US"/>
        </w:rPr>
        <w:t>Excise and Health Policy</w:t>
      </w:r>
    </w:p>
    <w:p w:rsidR="00AE658A" w:rsidP="00A74EEE" w:rsidRDefault="00AE658A" w14:paraId="5F6FAD84" w14:textId="77777777">
      <w:pPr>
        <w:spacing w:line="360" w:lineRule="auto"/>
        <w:jc w:val="both"/>
        <w:rPr>
          <w:lang w:eastAsia="en-IE"/>
        </w:rPr>
      </w:pPr>
      <w:r w:rsidRPr="00790268">
        <w:rPr>
          <w:lang w:eastAsia="en-IE"/>
        </w:rPr>
        <w:t xml:space="preserve">DIGI believes that </w:t>
      </w:r>
      <w:r w:rsidR="00C94A7F">
        <w:rPr>
          <w:lang w:eastAsia="en-IE"/>
        </w:rPr>
        <w:t xml:space="preserve">alcohol excise is an </w:t>
      </w:r>
      <w:r w:rsidRPr="00790268">
        <w:rPr>
          <w:lang w:eastAsia="en-IE"/>
        </w:rPr>
        <w:t>ineffective instrument for the promotion of public health</w:t>
      </w:r>
      <w:r w:rsidR="00C94A7F">
        <w:rPr>
          <w:lang w:eastAsia="en-IE"/>
        </w:rPr>
        <w:t xml:space="preserve"> and</w:t>
      </w:r>
      <w:r w:rsidRPr="00C94A7F" w:rsidR="00C94A7F">
        <w:rPr>
          <w:lang w:eastAsia="en-IE"/>
        </w:rPr>
        <w:t xml:space="preserve"> </w:t>
      </w:r>
      <w:r w:rsidR="00C94A7F">
        <w:rPr>
          <w:lang w:eastAsia="en-IE"/>
        </w:rPr>
        <w:t>its</w:t>
      </w:r>
      <w:r w:rsidRPr="00790268" w:rsidR="00C94A7F">
        <w:rPr>
          <w:lang w:eastAsia="en-IE"/>
        </w:rPr>
        <w:t xml:space="preserve"> primary purpose</w:t>
      </w:r>
      <w:r w:rsidR="00C94A7F">
        <w:rPr>
          <w:lang w:eastAsia="en-IE"/>
        </w:rPr>
        <w:t xml:space="preserve"> </w:t>
      </w:r>
      <w:r w:rsidRPr="00790268" w:rsidR="00C94A7F">
        <w:rPr>
          <w:lang w:eastAsia="en-IE"/>
        </w:rPr>
        <w:t>is revenue generation</w:t>
      </w:r>
      <w:r w:rsidRPr="00790268">
        <w:rPr>
          <w:lang w:eastAsia="en-IE"/>
        </w:rPr>
        <w:t xml:space="preserve">. </w:t>
      </w:r>
    </w:p>
    <w:p w:rsidRPr="00790268" w:rsidR="00496D0A" w:rsidP="00A74EEE" w:rsidRDefault="00AE658A" w14:paraId="5A608954" w14:textId="77777777">
      <w:pPr>
        <w:spacing w:line="360" w:lineRule="auto"/>
        <w:jc w:val="both"/>
        <w:rPr>
          <w:lang w:eastAsia="en-IE"/>
        </w:rPr>
      </w:pPr>
      <w:r w:rsidRPr="00790268">
        <w:rPr>
          <w:lang w:eastAsia="en-IE"/>
        </w:rPr>
        <w:t xml:space="preserve">DIGI accepts the need to reduce the societal and health impact of misuse of alcohol and has contributed to initiatives in this area. However, there is too much focus on the role of excise tax and insufficient emphasis on other public health measures such as education and health promotion. Average consumption of alcohol has been declining over the long term as shown </w:t>
      </w:r>
      <w:r w:rsidR="00187D0A">
        <w:rPr>
          <w:lang w:eastAsia="en-IE"/>
        </w:rPr>
        <w:t>in this submission.</w:t>
      </w:r>
    </w:p>
    <w:p w:rsidRPr="00790268" w:rsidR="00532BD8" w:rsidP="00A74EEE" w:rsidRDefault="00AE658A" w14:paraId="44813654" w14:textId="77777777">
      <w:pPr>
        <w:spacing w:line="360" w:lineRule="auto"/>
        <w:jc w:val="both"/>
        <w:rPr>
          <w:lang w:eastAsia="en-IE"/>
        </w:rPr>
      </w:pPr>
      <w:r w:rsidRPr="00790268">
        <w:rPr>
          <w:lang w:eastAsia="en-IE"/>
        </w:rPr>
        <w:t xml:space="preserve">This decline is driven by a range of factors including, demographic change, health awareness, growth of low and no alcohol products, other consumer behaviour changes </w:t>
      </w:r>
      <w:r w:rsidRPr="00790268">
        <w:rPr>
          <w:lang w:eastAsia="en-IE"/>
        </w:rPr>
        <w:t>and entertainment changes. The Tax Strategy Group 202</w:t>
      </w:r>
      <w:r w:rsidR="00190C88">
        <w:rPr>
          <w:lang w:eastAsia="en-IE"/>
        </w:rPr>
        <w:t>3</w:t>
      </w:r>
      <w:r w:rsidRPr="00790268">
        <w:rPr>
          <w:lang w:eastAsia="en-IE"/>
        </w:rPr>
        <w:t xml:space="preserve"> report on excise notes, with respect to patterns of alcohol consumption</w:t>
      </w:r>
      <w:r w:rsidR="00FD7F70">
        <w:rPr>
          <w:lang w:eastAsia="en-IE"/>
        </w:rPr>
        <w:t>, “</w:t>
      </w:r>
      <w:r w:rsidR="00190C88">
        <w:rPr>
          <w:lang w:eastAsia="en-IE"/>
        </w:rPr>
        <w:t>…</w:t>
      </w:r>
      <w:r w:rsidR="00190C88">
        <w:t>it is unlikely that tax is the driving factor in consumption changes. In this regard, the consumption, and composition of consumption, of alcohol products is driven by factors such as personal disposable income, individual consumer preferences, the availability of alcohol products, the pricing strategies of retailers and publicans, and cultural changes.”</w:t>
      </w:r>
    </w:p>
    <w:p w:rsidRPr="00790268" w:rsidR="00AE658A" w:rsidP="00A74EEE" w:rsidRDefault="00AE658A" w14:paraId="2C0E140D" w14:textId="77777777">
      <w:pPr>
        <w:spacing w:line="360" w:lineRule="auto"/>
        <w:jc w:val="both"/>
        <w:rPr>
          <w:lang w:eastAsia="en-IE"/>
        </w:rPr>
      </w:pPr>
      <w:r w:rsidRPr="00790268">
        <w:rPr>
          <w:lang w:eastAsia="en-IE"/>
        </w:rPr>
        <w:t xml:space="preserve"> </w:t>
      </w:r>
    </w:p>
    <w:p w:rsidR="00A74EEE" w:rsidP="00415FF0" w:rsidRDefault="00FA684C" w14:paraId="332400E7" w14:textId="77777777">
      <w:pPr>
        <w:spacing w:line="360" w:lineRule="auto"/>
        <w:jc w:val="both"/>
        <w:rPr>
          <w:lang w:eastAsia="en-IE"/>
        </w:rPr>
      </w:pPr>
      <w:r>
        <w:rPr>
          <w:lang w:eastAsia="en-IE"/>
        </w:rPr>
        <w:t>T</w:t>
      </w:r>
      <w:r w:rsidRPr="00790268" w:rsidR="00AE658A">
        <w:rPr>
          <w:lang w:eastAsia="en-IE"/>
        </w:rPr>
        <w:t>he introduction, in January 2022, of minimum unit pricing for alcohol clearly removes any justification for using excise to force alcohol price increases.</w:t>
      </w:r>
      <w:r w:rsidR="0060256B">
        <w:rPr>
          <w:lang w:eastAsia="en-IE"/>
        </w:rPr>
        <w:t xml:space="preserve"> </w:t>
      </w:r>
      <w:r w:rsidRPr="00790268" w:rsidR="00AE658A">
        <w:rPr>
          <w:lang w:eastAsia="en-IE"/>
        </w:rPr>
        <w:t xml:space="preserve">The main public health price-related issue with alcohol is the low price of alcohol in the large multiples. </w:t>
      </w:r>
    </w:p>
    <w:p w:rsidR="00BD3959" w:rsidP="00BD3959" w:rsidRDefault="00AE658A" w14:paraId="07437104" w14:textId="77777777">
      <w:pPr>
        <w:spacing w:line="360" w:lineRule="auto"/>
        <w:rPr>
          <w:color w:val="000000"/>
          <w:lang w:eastAsia="en-IE"/>
        </w:rPr>
      </w:pPr>
      <w:r w:rsidRPr="00790268">
        <w:rPr>
          <w:color w:val="000000"/>
          <w:lang w:eastAsia="en-IE"/>
        </w:rPr>
        <w:t xml:space="preserve">A reduction of excise duties would not impact on public health </w:t>
      </w:r>
      <w:r w:rsidR="00187D0A">
        <w:rPr>
          <w:color w:val="000000"/>
          <w:lang w:eastAsia="en-IE"/>
        </w:rPr>
        <w:t>objectives</w:t>
      </w:r>
      <w:r w:rsidRPr="00790268">
        <w:rPr>
          <w:color w:val="000000"/>
          <w:lang w:eastAsia="en-IE"/>
        </w:rPr>
        <w:t xml:space="preserve"> as </w:t>
      </w:r>
      <w:r w:rsidRPr="00790268" w:rsidR="00532BD8">
        <w:rPr>
          <w:color w:val="000000"/>
          <w:lang w:eastAsia="en-IE"/>
        </w:rPr>
        <w:t>it</w:t>
      </w:r>
      <w:r w:rsidRPr="00790268">
        <w:rPr>
          <w:color w:val="000000"/>
          <w:lang w:eastAsia="en-IE"/>
        </w:rPr>
        <w:t xml:space="preserve"> would be in conjunction with minimum unit pricing</w:t>
      </w:r>
      <w:r w:rsidR="00793C9E">
        <w:rPr>
          <w:color w:val="000000"/>
          <w:lang w:eastAsia="en-IE"/>
        </w:rPr>
        <w:t xml:space="preserve">. </w:t>
      </w:r>
    </w:p>
    <w:p w:rsidRPr="00790268" w:rsidR="00847EB3" w:rsidP="00BD3959" w:rsidRDefault="00847EB3" w14:paraId="41536ACA" w14:textId="77777777">
      <w:pPr>
        <w:spacing w:line="360" w:lineRule="auto"/>
        <w:rPr>
          <w:shd w:val="clear" w:color="auto" w:fill="FFFFFF"/>
        </w:rPr>
      </w:pPr>
    </w:p>
    <w:p w:rsidR="002F5B0D" w:rsidP="00D21D6A" w:rsidRDefault="00D21D6A" w14:paraId="38349409" w14:textId="77777777">
      <w:pPr>
        <w:shd w:val="clear" w:color="auto" w:fill="FFFFFF"/>
        <w:spacing w:line="360" w:lineRule="auto"/>
        <w:jc w:val="both"/>
        <w:rPr>
          <w:b/>
          <w:sz w:val="28"/>
          <w:szCs w:val="28"/>
          <w:lang w:val="en-US"/>
        </w:rPr>
      </w:pPr>
      <w:r w:rsidRPr="00790268">
        <w:rPr>
          <w:b/>
          <w:sz w:val="28"/>
          <w:szCs w:val="28"/>
          <w:lang w:val="en-US"/>
        </w:rPr>
        <w:t xml:space="preserve">3. </w:t>
      </w:r>
      <w:r w:rsidR="002C27D0">
        <w:rPr>
          <w:b/>
          <w:sz w:val="28"/>
          <w:szCs w:val="28"/>
          <w:lang w:val="en-US"/>
        </w:rPr>
        <w:t>The business environment in 202</w:t>
      </w:r>
      <w:r w:rsidR="004A75EF">
        <w:rPr>
          <w:b/>
          <w:sz w:val="28"/>
          <w:szCs w:val="28"/>
          <w:lang w:val="en-US"/>
        </w:rPr>
        <w:t>5</w:t>
      </w:r>
    </w:p>
    <w:p w:rsidR="00187D0A" w:rsidP="00D21D6A" w:rsidRDefault="00B820D2" w14:paraId="541FF024" w14:textId="77777777">
      <w:pPr>
        <w:shd w:val="clear" w:color="auto" w:fill="FFFFFF"/>
        <w:spacing w:line="360" w:lineRule="auto"/>
        <w:jc w:val="both"/>
        <w:rPr>
          <w:lang w:val="en-US"/>
        </w:rPr>
      </w:pPr>
      <w:r w:rsidRPr="00B820D2">
        <w:rPr>
          <w:lang w:val="en-US"/>
        </w:rPr>
        <w:t xml:space="preserve">The economy will perform </w:t>
      </w:r>
      <w:r w:rsidR="005638A5">
        <w:rPr>
          <w:lang w:val="en-US"/>
        </w:rPr>
        <w:t xml:space="preserve">relatively </w:t>
      </w:r>
      <w:r w:rsidRPr="00B820D2">
        <w:rPr>
          <w:lang w:val="en-US"/>
        </w:rPr>
        <w:t>well in 202</w:t>
      </w:r>
      <w:r w:rsidR="004A75EF">
        <w:rPr>
          <w:lang w:val="en-US"/>
        </w:rPr>
        <w:t>5</w:t>
      </w:r>
      <w:r w:rsidR="00C71104">
        <w:rPr>
          <w:lang w:val="en-US"/>
        </w:rPr>
        <w:t>,</w:t>
      </w:r>
      <w:r>
        <w:rPr>
          <w:lang w:val="en-US"/>
        </w:rPr>
        <w:t xml:space="preserve"> as predicted by the most recent Government economic predictions</w:t>
      </w:r>
      <w:r w:rsidR="00187D0A">
        <w:rPr>
          <w:lang w:val="en-US"/>
        </w:rPr>
        <w:t>, although certain risks remain</w:t>
      </w:r>
      <w:r>
        <w:rPr>
          <w:lang w:val="en-US"/>
        </w:rPr>
        <w:t xml:space="preserve">. </w:t>
      </w:r>
      <w:r w:rsidR="00187D0A">
        <w:rPr>
          <w:lang w:val="en-US"/>
        </w:rPr>
        <w:t>Unfortunately, the business environment for the drinks sector will have specific difficulties</w:t>
      </w:r>
      <w:r w:rsidR="001E5C72">
        <w:rPr>
          <w:lang w:val="en-US"/>
        </w:rPr>
        <w:t xml:space="preserve"> within this overall economic environment</w:t>
      </w:r>
      <w:r w:rsidR="00187D0A">
        <w:rPr>
          <w:lang w:val="en-US"/>
        </w:rPr>
        <w:t xml:space="preserve">. </w:t>
      </w:r>
    </w:p>
    <w:p w:rsidR="00B820D2" w:rsidP="00D21D6A" w:rsidRDefault="00B820D2" w14:paraId="684C6ADE" w14:textId="77777777">
      <w:pPr>
        <w:shd w:val="clear" w:color="auto" w:fill="FFFFFF"/>
        <w:spacing w:line="360" w:lineRule="auto"/>
        <w:jc w:val="both"/>
        <w:rPr>
          <w:lang w:val="en-US"/>
        </w:rPr>
      </w:pPr>
      <w:r>
        <w:rPr>
          <w:lang w:val="en-US"/>
        </w:rPr>
        <w:t>The April</w:t>
      </w:r>
      <w:r w:rsidR="00187D0A">
        <w:rPr>
          <w:lang w:val="en-US"/>
        </w:rPr>
        <w:t xml:space="preserve"> 202</w:t>
      </w:r>
      <w:r w:rsidR="004A75EF">
        <w:rPr>
          <w:lang w:val="en-US"/>
        </w:rPr>
        <w:t>4</w:t>
      </w:r>
      <w:r>
        <w:rPr>
          <w:lang w:val="en-US"/>
        </w:rPr>
        <w:t xml:space="preserve"> Stability Programme Update expects</w:t>
      </w:r>
      <w:r w:rsidR="00C71104">
        <w:rPr>
          <w:lang w:val="en-US"/>
        </w:rPr>
        <w:t xml:space="preserve"> real GDP to grow by </w:t>
      </w:r>
      <w:r w:rsidR="00982B39">
        <w:rPr>
          <w:lang w:val="en-US"/>
        </w:rPr>
        <w:t>3.9</w:t>
      </w:r>
      <w:r w:rsidR="00C71104">
        <w:rPr>
          <w:lang w:val="en-US"/>
        </w:rPr>
        <w:t>% in 202</w:t>
      </w:r>
      <w:r w:rsidR="00982B39">
        <w:rPr>
          <w:lang w:val="en-US"/>
        </w:rPr>
        <w:t>5</w:t>
      </w:r>
      <w:r w:rsidR="00C71104">
        <w:rPr>
          <w:lang w:val="en-US"/>
        </w:rPr>
        <w:t xml:space="preserve"> following </w:t>
      </w:r>
      <w:r w:rsidR="00982B39">
        <w:rPr>
          <w:lang w:val="en-US"/>
        </w:rPr>
        <w:t>2</w:t>
      </w:r>
      <w:r w:rsidR="00C71104">
        <w:rPr>
          <w:lang w:val="en-US"/>
        </w:rPr>
        <w:t>.6% in 202</w:t>
      </w:r>
      <w:r w:rsidR="00982B39">
        <w:rPr>
          <w:lang w:val="en-US"/>
        </w:rPr>
        <w:t>4</w:t>
      </w:r>
      <w:r w:rsidR="00C71104">
        <w:rPr>
          <w:lang w:val="en-US"/>
        </w:rPr>
        <w:t>.  Personal consumption volume will grow by 3.</w:t>
      </w:r>
      <w:r w:rsidR="00982B39">
        <w:rPr>
          <w:lang w:val="en-US"/>
        </w:rPr>
        <w:t>1</w:t>
      </w:r>
      <w:r w:rsidR="00C71104">
        <w:rPr>
          <w:lang w:val="en-US"/>
        </w:rPr>
        <w:t>% in 202</w:t>
      </w:r>
      <w:r w:rsidR="00982B39">
        <w:rPr>
          <w:lang w:val="en-US"/>
        </w:rPr>
        <w:t>5</w:t>
      </w:r>
      <w:r w:rsidR="00C71104">
        <w:rPr>
          <w:lang w:val="en-US"/>
        </w:rPr>
        <w:t xml:space="preserve"> and </w:t>
      </w:r>
      <w:r w:rsidR="00982B39">
        <w:rPr>
          <w:lang w:val="en-US"/>
        </w:rPr>
        <w:t>2.4</w:t>
      </w:r>
      <w:r w:rsidR="00C71104">
        <w:rPr>
          <w:lang w:val="en-US"/>
        </w:rPr>
        <w:t>% in 202</w:t>
      </w:r>
      <w:r w:rsidR="00982B39">
        <w:rPr>
          <w:lang w:val="en-US"/>
        </w:rPr>
        <w:t>4</w:t>
      </w:r>
      <w:r w:rsidR="00C71104">
        <w:rPr>
          <w:lang w:val="en-US"/>
        </w:rPr>
        <w:t xml:space="preserve">.  </w:t>
      </w:r>
      <w:r w:rsidR="00982B39">
        <w:rPr>
          <w:lang w:val="en-US"/>
        </w:rPr>
        <w:t>Near f</w:t>
      </w:r>
      <w:r w:rsidR="00C71104">
        <w:rPr>
          <w:lang w:val="en-US"/>
        </w:rPr>
        <w:t>ull employment will continue with an unemployment rate of</w:t>
      </w:r>
      <w:r w:rsidR="00982B39">
        <w:rPr>
          <w:lang w:val="en-US"/>
        </w:rPr>
        <w:t xml:space="preserve"> 4.7% in 2025 compared with 4.5% in 2024</w:t>
      </w:r>
      <w:r w:rsidR="00C71104">
        <w:rPr>
          <w:lang w:val="en-US"/>
        </w:rPr>
        <w:t>.</w:t>
      </w:r>
    </w:p>
    <w:p w:rsidR="00982B39" w:rsidP="00D21D6A" w:rsidRDefault="00C71104" w14:paraId="56ACC607" w14:textId="77777777">
      <w:pPr>
        <w:shd w:val="clear" w:color="auto" w:fill="FFFFFF"/>
        <w:spacing w:line="360" w:lineRule="auto"/>
        <w:jc w:val="both"/>
        <w:rPr>
          <w:lang w:val="en-US"/>
        </w:rPr>
      </w:pPr>
      <w:r>
        <w:rPr>
          <w:lang w:val="en-US"/>
        </w:rPr>
        <w:t xml:space="preserve">Inflation, as measured by the Harmonised Index of Consumer </w:t>
      </w:r>
      <w:r w:rsidR="004A178E">
        <w:rPr>
          <w:lang w:val="en-US"/>
        </w:rPr>
        <w:t>P</w:t>
      </w:r>
      <w:r>
        <w:rPr>
          <w:lang w:val="en-US"/>
        </w:rPr>
        <w:t xml:space="preserve">rices, will decrease from </w:t>
      </w:r>
      <w:r w:rsidR="00982B39">
        <w:rPr>
          <w:lang w:val="en-US"/>
        </w:rPr>
        <w:t>3.0</w:t>
      </w:r>
      <w:r>
        <w:rPr>
          <w:lang w:val="en-US"/>
        </w:rPr>
        <w:t>% in 202</w:t>
      </w:r>
      <w:r w:rsidR="00982B39">
        <w:rPr>
          <w:lang w:val="en-US"/>
        </w:rPr>
        <w:t>4</w:t>
      </w:r>
      <w:r>
        <w:rPr>
          <w:lang w:val="en-US"/>
        </w:rPr>
        <w:t xml:space="preserve"> </w:t>
      </w:r>
      <w:r w:rsidR="00982B39">
        <w:rPr>
          <w:lang w:val="en-US"/>
        </w:rPr>
        <w:t>to</w:t>
      </w:r>
      <w:r>
        <w:rPr>
          <w:lang w:val="en-US"/>
        </w:rPr>
        <w:t xml:space="preserve"> 2.</w:t>
      </w:r>
      <w:r w:rsidR="00982B39">
        <w:rPr>
          <w:lang w:val="en-US"/>
        </w:rPr>
        <w:t>4</w:t>
      </w:r>
      <w:r>
        <w:rPr>
          <w:lang w:val="en-US"/>
        </w:rPr>
        <w:t>% in 202</w:t>
      </w:r>
      <w:r w:rsidR="00982B39">
        <w:rPr>
          <w:lang w:val="en-US"/>
        </w:rPr>
        <w:t>5</w:t>
      </w:r>
      <w:r>
        <w:rPr>
          <w:lang w:val="en-US"/>
        </w:rPr>
        <w:t xml:space="preserve">. </w:t>
      </w:r>
    </w:p>
    <w:p w:rsidR="00E41A8C" w:rsidP="00D21D6A" w:rsidRDefault="00793C9E" w14:paraId="3D35CC4A" w14:textId="77777777">
      <w:pPr>
        <w:shd w:val="clear" w:color="auto" w:fill="FFFFFF"/>
        <w:spacing w:line="360" w:lineRule="auto"/>
        <w:jc w:val="both"/>
        <w:rPr>
          <w:lang w:val="en-US"/>
        </w:rPr>
      </w:pPr>
      <w:r>
        <w:rPr>
          <w:lang w:val="en-US"/>
        </w:rPr>
        <w:t>The public finances will be strong in both 202</w:t>
      </w:r>
      <w:r w:rsidR="00982B39">
        <w:rPr>
          <w:lang w:val="en-US"/>
        </w:rPr>
        <w:t>4</w:t>
      </w:r>
      <w:r>
        <w:rPr>
          <w:lang w:val="en-US"/>
        </w:rPr>
        <w:t xml:space="preserve"> and 20</w:t>
      </w:r>
      <w:r w:rsidR="00982B39">
        <w:rPr>
          <w:lang w:val="en-US"/>
        </w:rPr>
        <w:t>25</w:t>
      </w:r>
      <w:r>
        <w:rPr>
          <w:lang w:val="en-US"/>
        </w:rPr>
        <w:t>.</w:t>
      </w:r>
      <w:r w:rsidR="00C71104">
        <w:rPr>
          <w:lang w:val="en-US"/>
        </w:rPr>
        <w:t xml:space="preserve"> </w:t>
      </w:r>
      <w:r>
        <w:rPr>
          <w:lang w:val="en-US"/>
        </w:rPr>
        <w:t>The current expectations for both 202</w:t>
      </w:r>
      <w:r w:rsidR="00982B39">
        <w:rPr>
          <w:lang w:val="en-US"/>
        </w:rPr>
        <w:t>4</w:t>
      </w:r>
      <w:r>
        <w:rPr>
          <w:lang w:val="en-US"/>
        </w:rPr>
        <w:t xml:space="preserve"> and 202</w:t>
      </w:r>
      <w:r w:rsidR="00982B39">
        <w:rPr>
          <w:lang w:val="en-US"/>
        </w:rPr>
        <w:t>5</w:t>
      </w:r>
      <w:r>
        <w:rPr>
          <w:lang w:val="en-US"/>
        </w:rPr>
        <w:t xml:space="preserve"> are large surpluses in the general government sector of </w:t>
      </w:r>
      <w:r w:rsidR="00982B39">
        <w:rPr>
          <w:lang w:val="en-US"/>
        </w:rPr>
        <w:t xml:space="preserve">2.8% of GNI* </w:t>
      </w:r>
      <w:r w:rsidR="00E41A8C">
        <w:rPr>
          <w:lang w:val="en-US"/>
        </w:rPr>
        <w:t>in</w:t>
      </w:r>
      <w:r w:rsidR="00982B39">
        <w:rPr>
          <w:lang w:val="en-US"/>
        </w:rPr>
        <w:t xml:space="preserve"> 2024 </w:t>
      </w:r>
      <w:r w:rsidR="00E41A8C">
        <w:rPr>
          <w:lang w:val="en-US"/>
        </w:rPr>
        <w:t>and 3.0%</w:t>
      </w:r>
      <w:r>
        <w:rPr>
          <w:lang w:val="en-US"/>
        </w:rPr>
        <w:t xml:space="preserve"> in 202</w:t>
      </w:r>
      <w:r w:rsidR="00E41A8C">
        <w:rPr>
          <w:lang w:val="en-US"/>
        </w:rPr>
        <w:t>5.</w:t>
      </w:r>
      <w:r>
        <w:rPr>
          <w:lang w:val="en-US"/>
        </w:rPr>
        <w:t xml:space="preserve"> </w:t>
      </w:r>
    </w:p>
    <w:p w:rsidR="00C71104" w:rsidP="00D21D6A" w:rsidRDefault="00E41A8C" w14:paraId="53EB133D" w14:textId="77777777">
      <w:pPr>
        <w:shd w:val="clear" w:color="auto" w:fill="FFFFFF"/>
        <w:spacing w:line="360" w:lineRule="auto"/>
        <w:jc w:val="both"/>
        <w:rPr>
          <w:lang w:val="en-US"/>
        </w:rPr>
      </w:pPr>
      <w:r>
        <w:rPr>
          <w:lang w:val="en-US"/>
        </w:rPr>
        <w:t>Excluding</w:t>
      </w:r>
      <w:r w:rsidR="00793C9E">
        <w:rPr>
          <w:lang w:val="en-US"/>
        </w:rPr>
        <w:t xml:space="preserve"> “windfall” corporation tax receipts</w:t>
      </w:r>
      <w:r>
        <w:rPr>
          <w:lang w:val="en-US"/>
        </w:rPr>
        <w:t>, there will be a small deficit of 0.6% of GNI* in 2025</w:t>
      </w:r>
      <w:r w:rsidR="00793C9E">
        <w:rPr>
          <w:lang w:val="en-US"/>
        </w:rPr>
        <w:t>.</w:t>
      </w:r>
    </w:p>
    <w:p w:rsidR="00E41A8C" w:rsidP="00D21D6A" w:rsidRDefault="00E41A8C" w14:paraId="7C4DFBA0" w14:textId="77777777">
      <w:pPr>
        <w:shd w:val="clear" w:color="auto" w:fill="FFFFFF"/>
        <w:spacing w:line="360" w:lineRule="auto"/>
        <w:jc w:val="both"/>
        <w:rPr>
          <w:lang w:val="en-US"/>
        </w:rPr>
      </w:pPr>
      <w:r>
        <w:rPr>
          <w:lang w:val="en-US"/>
        </w:rPr>
        <w:t>In addition, interest rates are expected to fall throughout the rest of 2024 and 2025.</w:t>
      </w:r>
    </w:p>
    <w:p w:rsidR="00793C9E" w:rsidP="00D21D6A" w:rsidRDefault="00793C9E" w14:paraId="56BB1B9D" w14:textId="77777777">
      <w:pPr>
        <w:shd w:val="clear" w:color="auto" w:fill="FFFFFF"/>
        <w:spacing w:line="360" w:lineRule="auto"/>
        <w:jc w:val="both"/>
        <w:rPr>
          <w:lang w:val="en-US"/>
        </w:rPr>
      </w:pPr>
      <w:r>
        <w:rPr>
          <w:lang w:val="en-US"/>
        </w:rPr>
        <w:t xml:space="preserve">Risks to these forecasts include a </w:t>
      </w:r>
      <w:r w:rsidR="00E41A8C">
        <w:rPr>
          <w:lang w:val="en-US"/>
        </w:rPr>
        <w:t>slower relaxation of</w:t>
      </w:r>
      <w:r>
        <w:rPr>
          <w:lang w:val="en-US"/>
        </w:rPr>
        <w:t xml:space="preserve"> monetary policy, </w:t>
      </w:r>
      <w:r w:rsidR="001E5C72">
        <w:rPr>
          <w:lang w:val="en-US"/>
        </w:rPr>
        <w:t>weaker international growth and additional economic disruption arising from the Ukraine war</w:t>
      </w:r>
      <w:r w:rsidR="00E41A8C">
        <w:rPr>
          <w:lang w:val="en-US"/>
        </w:rPr>
        <w:t>, and possibly from the Israel/Gaza situation</w:t>
      </w:r>
      <w:r w:rsidR="001E5C72">
        <w:rPr>
          <w:lang w:val="en-US"/>
        </w:rPr>
        <w:t>.</w:t>
      </w:r>
    </w:p>
    <w:p w:rsidR="005638A5" w:rsidP="00BD3959" w:rsidRDefault="001E5C72" w14:paraId="631F44DA" w14:textId="77777777">
      <w:pPr>
        <w:shd w:val="clear" w:color="auto" w:fill="FFFFFF"/>
        <w:spacing w:line="360" w:lineRule="auto"/>
        <w:jc w:val="both"/>
        <w:rPr>
          <w:lang w:val="en-US"/>
        </w:rPr>
      </w:pPr>
      <w:r>
        <w:rPr>
          <w:lang w:val="en-US"/>
        </w:rPr>
        <w:t>The difficulties facing the drinks and wider hospitality sectors include, the destruction of the pre-</w:t>
      </w:r>
      <w:r w:rsidR="006A05A8">
        <w:rPr>
          <w:lang w:val="en-US"/>
        </w:rPr>
        <w:t>C</w:t>
      </w:r>
      <w:r>
        <w:rPr>
          <w:lang w:val="en-US"/>
        </w:rPr>
        <w:t xml:space="preserve">ovid and pre-high inflation business model, the loss of tourism expenditure (much of which would have gone to the hospitality sector) from  hotel accommodation being diverted to refugee housing, the slower recovery of international inward tourism than previously expected, </w:t>
      </w:r>
      <w:r w:rsidR="0081105B">
        <w:rPr>
          <w:lang w:val="en-US"/>
        </w:rPr>
        <w:t xml:space="preserve">staff shortages, </w:t>
      </w:r>
      <w:r>
        <w:rPr>
          <w:lang w:val="en-US"/>
        </w:rPr>
        <w:t xml:space="preserve">the impact of </w:t>
      </w:r>
      <w:r w:rsidR="00E41A8C">
        <w:rPr>
          <w:lang w:val="en-US"/>
        </w:rPr>
        <w:t xml:space="preserve">continuing </w:t>
      </w:r>
      <w:r>
        <w:rPr>
          <w:lang w:val="en-US"/>
        </w:rPr>
        <w:t xml:space="preserve">high mortgage and </w:t>
      </w:r>
      <w:r w:rsidR="00E41A8C">
        <w:rPr>
          <w:lang w:val="en-US"/>
        </w:rPr>
        <w:t xml:space="preserve">higher </w:t>
      </w:r>
      <w:r>
        <w:rPr>
          <w:lang w:val="en-US"/>
        </w:rPr>
        <w:t xml:space="preserve">food costs on household discretionary income, </w:t>
      </w:r>
      <w:r w:rsidR="0081105B">
        <w:rPr>
          <w:lang w:val="en-US"/>
        </w:rPr>
        <w:t>continuing high input costs</w:t>
      </w:r>
      <w:r w:rsidR="00E41A8C">
        <w:rPr>
          <w:lang w:val="en-US"/>
        </w:rPr>
        <w:t>, Government policies which increase costs for enterprises</w:t>
      </w:r>
      <w:r w:rsidR="0081105B">
        <w:rPr>
          <w:lang w:val="en-US"/>
        </w:rPr>
        <w:t xml:space="preserve"> and the </w:t>
      </w:r>
      <w:r w:rsidR="00E41A8C">
        <w:rPr>
          <w:lang w:val="en-US"/>
        </w:rPr>
        <w:t>difficulty for</w:t>
      </w:r>
      <w:r w:rsidR="0081105B">
        <w:rPr>
          <w:lang w:val="en-US"/>
        </w:rPr>
        <w:t xml:space="preserve"> some parts of the overall sector </w:t>
      </w:r>
      <w:r w:rsidR="00E41A8C">
        <w:rPr>
          <w:lang w:val="en-US"/>
        </w:rPr>
        <w:t xml:space="preserve">in fully </w:t>
      </w:r>
      <w:r w:rsidR="0081105B">
        <w:rPr>
          <w:lang w:val="en-US"/>
        </w:rPr>
        <w:t>regain</w:t>
      </w:r>
      <w:r w:rsidR="00E41A8C">
        <w:rPr>
          <w:lang w:val="en-US"/>
        </w:rPr>
        <w:t>ing</w:t>
      </w:r>
      <w:r w:rsidR="0081105B">
        <w:rPr>
          <w:lang w:val="en-US"/>
        </w:rPr>
        <w:t xml:space="preserve"> pre-</w:t>
      </w:r>
      <w:r w:rsidR="006A05A8">
        <w:rPr>
          <w:lang w:val="en-US"/>
        </w:rPr>
        <w:t>C</w:t>
      </w:r>
      <w:r w:rsidR="0081105B">
        <w:rPr>
          <w:lang w:val="en-US"/>
        </w:rPr>
        <w:t>ovid levels of business</w:t>
      </w:r>
      <w:r w:rsidR="00E41A8C">
        <w:rPr>
          <w:lang w:val="en-US"/>
        </w:rPr>
        <w:t>.</w:t>
      </w:r>
      <w:r w:rsidR="0081105B">
        <w:rPr>
          <w:lang w:val="en-US"/>
        </w:rPr>
        <w:t xml:space="preserve"> </w:t>
      </w:r>
    </w:p>
    <w:p w:rsidR="00847EB3" w:rsidP="00BD3959" w:rsidRDefault="00847EB3" w14:paraId="41A151D6" w14:textId="77777777">
      <w:pPr>
        <w:shd w:val="clear" w:color="auto" w:fill="FFFFFF"/>
        <w:spacing w:line="360" w:lineRule="auto"/>
        <w:jc w:val="both"/>
        <w:rPr>
          <w:b/>
        </w:rPr>
      </w:pPr>
    </w:p>
    <w:p w:rsidR="00E50599" w:rsidP="00D05E7F" w:rsidRDefault="00F7004F" w14:paraId="64CD5522" w14:textId="77777777">
      <w:pPr>
        <w:spacing w:line="360" w:lineRule="auto"/>
        <w:jc w:val="both"/>
        <w:rPr>
          <w:b/>
          <w:sz w:val="28"/>
          <w:szCs w:val="28"/>
          <w:lang w:val="en-US"/>
        </w:rPr>
      </w:pPr>
      <w:r w:rsidRPr="00790268">
        <w:rPr>
          <w:b/>
          <w:sz w:val="28"/>
          <w:szCs w:val="28"/>
          <w:lang w:val="en-US"/>
        </w:rPr>
        <w:t>4. Ireland’s very high alcohol excise</w:t>
      </w:r>
    </w:p>
    <w:p w:rsidRPr="004F36DB" w:rsidR="00D3598A" w:rsidP="004F36DB" w:rsidRDefault="00D3598A" w14:paraId="3447E3C0" w14:textId="77777777">
      <w:pPr>
        <w:spacing w:line="360" w:lineRule="auto"/>
        <w:jc w:val="both"/>
        <w:rPr>
          <w:lang w:val="en-IE"/>
        </w:rPr>
      </w:pPr>
      <w:r w:rsidRPr="004F36DB">
        <w:rPr>
          <w:lang w:val="en-IE"/>
        </w:rPr>
        <w:t xml:space="preserve">Ireland has a very high level of alcohol excise tax in 2023 when compared with the large majority of the other 26 economies of the EU and the UK. Ireland has the highest wine excise in the EU27 and UK. </w:t>
      </w:r>
    </w:p>
    <w:p w:rsidR="00D3598A" w:rsidP="00D3598A" w:rsidRDefault="00D3598A" w14:paraId="44F913E4" w14:textId="77777777">
      <w:pPr>
        <w:numPr>
          <w:ilvl w:val="0"/>
          <w:numId w:val="1"/>
        </w:numPr>
        <w:tabs>
          <w:tab w:val="clear" w:pos="360"/>
          <w:tab w:val="num" w:pos="1440"/>
        </w:tabs>
        <w:spacing w:line="360" w:lineRule="auto"/>
        <w:ind w:left="1440"/>
        <w:jc w:val="both"/>
        <w:rPr>
          <w:lang w:val="en-IE"/>
        </w:rPr>
      </w:pPr>
      <w:r>
        <w:rPr>
          <w:lang w:val="en-IE"/>
        </w:rPr>
        <w:t xml:space="preserve">Ireland has the third highest beer excise in the EU 27 and UK (using the UK non-draught beer excise or the average of the two UK beer excise rates) behind Finland and the UK. </w:t>
      </w:r>
    </w:p>
    <w:p w:rsidR="00D3598A" w:rsidP="00D3598A" w:rsidRDefault="00D3598A" w14:paraId="227CF52F" w14:textId="77777777">
      <w:pPr>
        <w:numPr>
          <w:ilvl w:val="0"/>
          <w:numId w:val="1"/>
        </w:numPr>
        <w:tabs>
          <w:tab w:val="clear" w:pos="360"/>
          <w:tab w:val="num" w:pos="1440"/>
        </w:tabs>
        <w:spacing w:line="360" w:lineRule="auto"/>
        <w:ind w:left="1440"/>
        <w:jc w:val="both"/>
        <w:rPr>
          <w:lang w:val="en-IE"/>
        </w:rPr>
      </w:pPr>
      <w:r>
        <w:rPr>
          <w:lang w:val="en-IE"/>
        </w:rPr>
        <w:t>Ireland has the third highest spirits excise in the EU 27 and UK behind                                                                 Sweden and Finland.</w:t>
      </w:r>
    </w:p>
    <w:p w:rsidR="00D3598A" w:rsidP="00D3598A" w:rsidRDefault="00D3598A" w14:paraId="2ED6E05F" w14:textId="77777777">
      <w:pPr>
        <w:numPr>
          <w:ilvl w:val="0"/>
          <w:numId w:val="1"/>
        </w:numPr>
        <w:tabs>
          <w:tab w:val="clear" w:pos="360"/>
          <w:tab w:val="num" w:pos="1440"/>
        </w:tabs>
        <w:spacing w:line="360" w:lineRule="auto"/>
        <w:ind w:left="1440"/>
        <w:jc w:val="both"/>
        <w:rPr>
          <w:lang w:val="en-IE"/>
        </w:rPr>
      </w:pPr>
      <w:r>
        <w:rPr>
          <w:lang w:val="en-IE"/>
        </w:rPr>
        <w:t>Fifteen EU economies do not impose any excise on wine. In addition, France and Malta have very low wine excise tax.</w:t>
      </w:r>
    </w:p>
    <w:p w:rsidR="00D3598A" w:rsidP="00D3598A" w:rsidRDefault="00D3598A" w14:paraId="046A5D41" w14:textId="77777777">
      <w:pPr>
        <w:numPr>
          <w:ilvl w:val="0"/>
          <w:numId w:val="1"/>
        </w:numPr>
        <w:tabs>
          <w:tab w:val="clear" w:pos="360"/>
          <w:tab w:val="num" w:pos="1440"/>
        </w:tabs>
        <w:spacing w:line="360" w:lineRule="auto"/>
        <w:ind w:left="1440"/>
        <w:jc w:val="both"/>
        <w:rPr>
          <w:lang w:val="en-IE"/>
        </w:rPr>
      </w:pPr>
      <w:r>
        <w:rPr>
          <w:lang w:val="en-IE"/>
        </w:rPr>
        <w:t>On an overall composite alcohol excise level (measured by the unweighted average of the different beer, spirits and wine excise rates), Ireland is the second highest behind Finland.</w:t>
      </w:r>
    </w:p>
    <w:p w:rsidRPr="00174FA0" w:rsidR="00D3598A" w:rsidP="00D3598A" w:rsidRDefault="00D3598A" w14:paraId="7F8837B0" w14:textId="77777777">
      <w:pPr>
        <w:numPr>
          <w:ilvl w:val="0"/>
          <w:numId w:val="1"/>
        </w:numPr>
        <w:tabs>
          <w:tab w:val="clear" w:pos="360"/>
          <w:tab w:val="num" w:pos="1440"/>
        </w:tabs>
        <w:spacing w:line="360" w:lineRule="auto"/>
        <w:ind w:left="1440"/>
        <w:jc w:val="both"/>
        <w:rPr>
          <w:i/>
          <w:iCs/>
        </w:rPr>
      </w:pPr>
      <w:r>
        <w:rPr>
          <w:lang w:val="en-IE"/>
        </w:rPr>
        <w:t xml:space="preserve">The magnitude of the differences in alcohol excise between </w:t>
      </w:r>
      <w:smartTag w:uri="urn:schemas-microsoft-com:office:smarttags" w:element="country-region">
        <w:smartTag w:uri="urn:schemas-microsoft-com:office:smarttags" w:element="place">
          <w:r>
            <w:rPr>
              <w:lang w:val="en-IE"/>
            </w:rPr>
            <w:t>Ireland</w:t>
          </w:r>
        </w:smartTag>
      </w:smartTag>
      <w:r>
        <w:rPr>
          <w:lang w:val="en-IE"/>
        </w:rPr>
        <w:t xml:space="preserve"> and other EU economies is large. For example, </w:t>
      </w:r>
      <w:smartTag w:uri="urn:schemas-microsoft-com:office:smarttags" w:element="country-region">
        <w:r>
          <w:rPr>
            <w:lang w:val="en-IE"/>
          </w:rPr>
          <w:t>Ireland</w:t>
        </w:r>
      </w:smartTag>
      <w:r>
        <w:rPr>
          <w:lang w:val="en-IE"/>
        </w:rPr>
        <w:t xml:space="preserve">’s beer excise is 11.4 times that of </w:t>
      </w:r>
      <w:smartTag w:uri="urn:schemas-microsoft-com:office:smarttags" w:element="country-region">
        <w:smartTag w:uri="urn:schemas-microsoft-com:office:smarttags" w:element="place">
          <w:r>
            <w:rPr>
              <w:lang w:val="en-IE"/>
            </w:rPr>
            <w:t>Germany</w:t>
          </w:r>
        </w:smartTag>
      </w:smartTag>
      <w:r>
        <w:rPr>
          <w:lang w:val="en-IE"/>
        </w:rPr>
        <w:t xml:space="preserve">. Irish spirits excise is 4.4 times that of </w:t>
      </w:r>
      <w:smartTag w:uri="urn:schemas-microsoft-com:office:smarttags" w:element="place">
        <w:smartTag w:uri="urn:schemas-microsoft-com:office:smarttags" w:element="country-region">
          <w:r>
            <w:rPr>
              <w:lang w:val="en-IE"/>
            </w:rPr>
            <w:t>Spain</w:t>
          </w:r>
        </w:smartTag>
      </w:smartTag>
      <w:r>
        <w:rPr>
          <w:lang w:val="en-IE"/>
        </w:rPr>
        <w:t>.</w:t>
      </w:r>
    </w:p>
    <w:p w:rsidRPr="00DA1720" w:rsidR="00D3598A" w:rsidP="00D3598A" w:rsidRDefault="00D3598A" w14:paraId="27CD5A2B" w14:textId="77777777">
      <w:pPr>
        <w:numPr>
          <w:ilvl w:val="0"/>
          <w:numId w:val="1"/>
        </w:numPr>
        <w:tabs>
          <w:tab w:val="clear" w:pos="360"/>
          <w:tab w:val="num" w:pos="1440"/>
        </w:tabs>
        <w:spacing w:line="360" w:lineRule="auto"/>
        <w:ind w:left="1440"/>
        <w:jc w:val="both"/>
        <w:rPr>
          <w:i/>
          <w:iCs/>
        </w:rPr>
      </w:pPr>
      <w:r>
        <w:rPr>
          <w:lang w:val="en-IE"/>
        </w:rPr>
        <w:t>There is a substantial difference between the alcohol excise levels of the four highest alcohol taxed economies, Finland, Ireland, the UK and Sweden, and the remaining 24 countries.</w:t>
      </w:r>
    </w:p>
    <w:p w:rsidR="00D3598A" w:rsidP="00D3598A" w:rsidRDefault="00D3598A" w14:paraId="0C08E796" w14:textId="77777777">
      <w:pPr>
        <w:numPr>
          <w:ilvl w:val="0"/>
          <w:numId w:val="1"/>
        </w:numPr>
        <w:tabs>
          <w:tab w:val="clear" w:pos="360"/>
          <w:tab w:val="num" w:pos="1440"/>
        </w:tabs>
        <w:spacing w:line="360" w:lineRule="auto"/>
        <w:ind w:left="1440"/>
        <w:jc w:val="both"/>
      </w:pPr>
      <w:r>
        <w:t xml:space="preserve">Finland’s composite rate per HLPA is 22.1% higher than Ireland’s, €4222 compared to Ireland’s €3458. Sweden’s composite rate is 18.5% below the Irish rate. The UK composite rate, following the August UK </w:t>
      </w:r>
      <w:r>
        <w:t>excise increases, is 4.5% below the Irish rate, using the non-draught beer rate. The gap is 5.6% using the average of the two UK beer excise rates.</w:t>
      </w:r>
    </w:p>
    <w:p w:rsidR="00D3598A" w:rsidP="00D3598A" w:rsidRDefault="00D3598A" w14:paraId="4CA90F4D" w14:textId="77777777">
      <w:pPr>
        <w:numPr>
          <w:ilvl w:val="0"/>
          <w:numId w:val="1"/>
        </w:numPr>
        <w:tabs>
          <w:tab w:val="clear" w:pos="360"/>
          <w:tab w:val="num" w:pos="1440"/>
        </w:tabs>
        <w:spacing w:line="360" w:lineRule="auto"/>
        <w:ind w:left="1440"/>
        <w:jc w:val="both"/>
        <w:rPr>
          <w:lang w:val="en-IE"/>
        </w:rPr>
      </w:pPr>
      <w:r>
        <w:t>Lithuania</w:t>
      </w:r>
      <w:r w:rsidRPr="00473A39">
        <w:t xml:space="preserve"> has the fifth highest composite excise rate of </w:t>
      </w:r>
      <w:r w:rsidRPr="00473A39">
        <w:rPr>
          <w:lang w:val="en-IE"/>
        </w:rPr>
        <w:t>€</w:t>
      </w:r>
      <w:r>
        <w:rPr>
          <w:lang w:val="en-IE"/>
        </w:rPr>
        <w:t>1660 and is 48% of the Irish rate.</w:t>
      </w:r>
    </w:p>
    <w:p w:rsidRPr="001D0F08" w:rsidR="00D3598A" w:rsidP="00D3598A" w:rsidRDefault="00D3598A" w14:paraId="0CBCE474" w14:textId="77777777">
      <w:pPr>
        <w:pStyle w:val="BodyText"/>
        <w:numPr>
          <w:ilvl w:val="0"/>
          <w:numId w:val="1"/>
        </w:numPr>
        <w:tabs>
          <w:tab w:val="clear" w:pos="360"/>
          <w:tab w:val="num" w:pos="1440"/>
        </w:tabs>
        <w:spacing w:line="360" w:lineRule="auto"/>
        <w:ind w:left="1440"/>
        <w:rPr>
          <w:i/>
          <w:iCs/>
          <w:sz w:val="24"/>
        </w:rPr>
      </w:pPr>
      <w:r>
        <w:rPr>
          <w:iCs/>
          <w:sz w:val="24"/>
        </w:rPr>
        <w:t>Germany’s composite alcohol excise per HLPA is €500 or 14.5% of the Irish level of €3458.</w:t>
      </w:r>
    </w:p>
    <w:p w:rsidRPr="00473A39" w:rsidR="00D3598A" w:rsidP="00D3598A" w:rsidRDefault="00D3598A" w14:paraId="4594E3B2" w14:textId="77777777">
      <w:pPr>
        <w:pStyle w:val="BodyText"/>
        <w:numPr>
          <w:ilvl w:val="0"/>
          <w:numId w:val="1"/>
        </w:numPr>
        <w:tabs>
          <w:tab w:val="clear" w:pos="360"/>
          <w:tab w:val="num" w:pos="1440"/>
        </w:tabs>
        <w:spacing w:line="360" w:lineRule="auto"/>
        <w:ind w:left="1440"/>
        <w:rPr>
          <w:i/>
          <w:iCs/>
          <w:sz w:val="24"/>
        </w:rPr>
      </w:pPr>
      <w:r>
        <w:rPr>
          <w:iCs/>
          <w:sz w:val="24"/>
        </w:rPr>
        <w:t>France’s composite level of €884 is 25.6% of the Irish level.</w:t>
      </w:r>
    </w:p>
    <w:p w:rsidRPr="00473A39" w:rsidR="00D3598A" w:rsidP="00D3598A" w:rsidRDefault="00D3598A" w14:paraId="7BF00E49" w14:textId="77777777">
      <w:pPr>
        <w:pStyle w:val="BodyText"/>
        <w:numPr>
          <w:ilvl w:val="0"/>
          <w:numId w:val="1"/>
        </w:numPr>
        <w:tabs>
          <w:tab w:val="clear" w:pos="360"/>
          <w:tab w:val="num" w:pos="1440"/>
        </w:tabs>
        <w:spacing w:line="360" w:lineRule="auto"/>
        <w:ind w:left="1440"/>
        <w:rPr>
          <w:i/>
          <w:iCs/>
          <w:sz w:val="24"/>
        </w:rPr>
      </w:pPr>
      <w:r w:rsidRPr="00473A39">
        <w:rPr>
          <w:iCs/>
          <w:sz w:val="24"/>
        </w:rPr>
        <w:t xml:space="preserve">Spain’s composite rate is </w:t>
      </w:r>
      <w:r w:rsidRPr="00473A39">
        <w:rPr>
          <w:sz w:val="24"/>
          <w:lang w:val="en-IE"/>
        </w:rPr>
        <w:t>€386 or 11.2% of the Irish level</w:t>
      </w:r>
      <w:r>
        <w:rPr>
          <w:sz w:val="24"/>
          <w:lang w:val="en-IE"/>
        </w:rPr>
        <w:t>.</w:t>
      </w:r>
    </w:p>
    <w:p w:rsidRPr="00DA1720" w:rsidR="00D3598A" w:rsidP="00D3598A" w:rsidRDefault="00D3598A" w14:paraId="4360F291" w14:textId="77777777">
      <w:pPr>
        <w:numPr>
          <w:ilvl w:val="0"/>
          <w:numId w:val="1"/>
        </w:numPr>
        <w:tabs>
          <w:tab w:val="clear" w:pos="360"/>
          <w:tab w:val="num" w:pos="1440"/>
        </w:tabs>
        <w:spacing w:line="360" w:lineRule="auto"/>
        <w:ind w:left="1440"/>
        <w:jc w:val="both"/>
        <w:rPr>
          <w:b/>
          <w:bCs/>
          <w:u w:val="single"/>
          <w:lang w:val="en-IE"/>
        </w:rPr>
      </w:pPr>
      <w:r w:rsidRPr="006D3C64">
        <w:t>Application of the German beer excise rate</w:t>
      </w:r>
      <w:r>
        <w:t xml:space="preserve"> to Ireland</w:t>
      </w:r>
      <w:r w:rsidRPr="006D3C64">
        <w:t xml:space="preserve"> would reduce</w:t>
      </w:r>
      <w:r>
        <w:t xml:space="preserve"> the price of a pint of stout in a public house by 10.9%, the price of a glass of wine in a restaurant by 12.3% and the off- licence price of a bottle of whiskey by 36.8%.</w:t>
      </w:r>
    </w:p>
    <w:p w:rsidRPr="00DA1720" w:rsidR="00D3598A" w:rsidP="00D3598A" w:rsidRDefault="00D3598A" w14:paraId="79467BD0" w14:textId="77777777">
      <w:pPr>
        <w:numPr>
          <w:ilvl w:val="0"/>
          <w:numId w:val="1"/>
        </w:numPr>
        <w:tabs>
          <w:tab w:val="clear" w:pos="360"/>
          <w:tab w:val="num" w:pos="1440"/>
        </w:tabs>
        <w:spacing w:line="360" w:lineRule="auto"/>
        <w:ind w:left="1440"/>
        <w:jc w:val="both"/>
        <w:rPr>
          <w:bCs/>
        </w:rPr>
      </w:pPr>
      <w:r w:rsidRPr="006D3C64">
        <w:t>Application of the German beer excise rate</w:t>
      </w:r>
      <w:r>
        <w:t xml:space="preserve"> to </w:t>
      </w:r>
      <w:smartTag w:uri="urn:schemas-microsoft-com:office:smarttags" w:element="country-region">
        <w:smartTag w:uri="urn:schemas-microsoft-com:office:smarttags" w:element="place">
          <w:r>
            <w:t>Ireland</w:t>
          </w:r>
        </w:smartTag>
      </w:smartTag>
      <w:r w:rsidRPr="006D3C64">
        <w:t xml:space="preserve"> would reduce excise on a</w:t>
      </w:r>
      <w:r>
        <w:t>n on-licence</w:t>
      </w:r>
      <w:r w:rsidRPr="006D3C64">
        <w:t xml:space="preserve"> pint</w:t>
      </w:r>
      <w:r>
        <w:t xml:space="preserve"> of stout</w:t>
      </w:r>
      <w:r w:rsidRPr="006D3C64">
        <w:t xml:space="preserve"> to 5c</w:t>
      </w:r>
      <w:r>
        <w:t>ent instead of 54</w:t>
      </w:r>
      <w:r w:rsidRPr="006D3C64">
        <w:t>c</w:t>
      </w:r>
      <w:r>
        <w:t>ent, a direct reduction of 49cent.  This increases to a reduction of 60cent when VAT on the excise is included.</w:t>
      </w:r>
    </w:p>
    <w:p w:rsidR="00D3598A" w:rsidP="00D3598A" w:rsidRDefault="00D3598A" w14:paraId="2008E448" w14:textId="77777777">
      <w:pPr>
        <w:numPr>
          <w:ilvl w:val="0"/>
          <w:numId w:val="1"/>
        </w:numPr>
        <w:tabs>
          <w:tab w:val="clear" w:pos="360"/>
          <w:tab w:val="num" w:pos="1440"/>
        </w:tabs>
        <w:spacing w:line="360" w:lineRule="auto"/>
        <w:ind w:left="1440"/>
        <w:jc w:val="both"/>
        <w:rPr>
          <w:bCs/>
        </w:rPr>
      </w:pPr>
      <w:r>
        <w:rPr>
          <w:bCs/>
        </w:rPr>
        <w:t>In Spain, the excise on an off-licence bottle of whiskey is €2.69 which is €9.23 lower than in Ireland.</w:t>
      </w:r>
    </w:p>
    <w:p w:rsidRPr="006C4310" w:rsidR="00D3598A" w:rsidP="00D3598A" w:rsidRDefault="00D3598A" w14:paraId="102A729B" w14:textId="77777777">
      <w:pPr>
        <w:numPr>
          <w:ilvl w:val="0"/>
          <w:numId w:val="1"/>
        </w:numPr>
        <w:tabs>
          <w:tab w:val="clear" w:pos="360"/>
          <w:tab w:val="num" w:pos="1440"/>
        </w:tabs>
        <w:spacing w:line="360" w:lineRule="auto"/>
        <w:ind w:left="1440"/>
        <w:jc w:val="both"/>
        <w:rPr>
          <w:bCs/>
        </w:rPr>
      </w:pPr>
      <w:r>
        <w:rPr>
          <w:bCs/>
        </w:rPr>
        <w:t xml:space="preserve">Vat is levied on excise and the other elements of the price of alcohol products. Usually the standard Vat rate is applied. However, some countries apply a lower rate than the standard rate on specific aspects of the alcohol market, notably alcohol products consumed in bars and restaurants. Ireland charges the standard rate.  </w:t>
      </w:r>
      <w:r>
        <w:rPr>
          <w:lang w:val="en-IE"/>
        </w:rPr>
        <w:t>Ireland’s standard Vat rate is relatively high by EU and UK standards. Of the 28 countries, Ireland’s rate of 23% is exceeded by only six countries</w:t>
      </w:r>
    </w:p>
    <w:p w:rsidR="00D3598A" w:rsidP="00D3598A" w:rsidRDefault="00D3598A" w14:paraId="477B4C9F" w14:textId="77777777">
      <w:pPr>
        <w:spacing w:line="360" w:lineRule="auto"/>
        <w:outlineLvl w:val="0"/>
        <w:rPr>
          <w:bCs/>
          <w:u w:val="single"/>
          <w:lang w:val="en-IE"/>
        </w:rPr>
      </w:pPr>
    </w:p>
    <w:p w:rsidRPr="00B33B1C" w:rsidR="00D3598A" w:rsidP="00D3598A" w:rsidRDefault="00D3598A" w14:paraId="60373EF6" w14:textId="77777777">
      <w:pPr>
        <w:spacing w:line="360" w:lineRule="auto"/>
        <w:outlineLvl w:val="0"/>
        <w:rPr>
          <w:bCs/>
          <w:u w:val="single"/>
          <w:lang w:val="en-IE"/>
        </w:rPr>
      </w:pPr>
    </w:p>
    <w:p w:rsidRPr="00790268" w:rsidR="00B13394" w:rsidP="00862D79" w:rsidRDefault="00536DE4" w14:paraId="42773CFB" w14:textId="77777777">
      <w:pPr>
        <w:pStyle w:val="Heading1"/>
        <w:spacing w:line="360" w:lineRule="auto"/>
        <w:jc w:val="both"/>
        <w:rPr>
          <w:rFonts w:ascii="Times New Roman" w:hAnsi="Times New Roman"/>
          <w:b w:val="0"/>
          <w:sz w:val="24"/>
          <w:szCs w:val="24"/>
        </w:rPr>
      </w:pPr>
      <w:r>
        <w:rPr>
          <w:rFonts w:ascii="Times New Roman" w:hAnsi="Times New Roman"/>
          <w:b w:val="0"/>
          <w:sz w:val="24"/>
          <w:szCs w:val="24"/>
        </w:rPr>
        <w:t xml:space="preserve">The high excise and VAT impose a substantial burden on consumers. </w:t>
      </w:r>
      <w:r w:rsidRPr="00790268" w:rsidR="00B13394">
        <w:rPr>
          <w:rFonts w:ascii="Times New Roman" w:hAnsi="Times New Roman"/>
          <w:b w:val="0"/>
          <w:sz w:val="24"/>
          <w:szCs w:val="24"/>
        </w:rPr>
        <w:t>In 202</w:t>
      </w:r>
      <w:r>
        <w:rPr>
          <w:rFonts w:ascii="Times New Roman" w:hAnsi="Times New Roman"/>
          <w:b w:val="0"/>
          <w:sz w:val="24"/>
          <w:szCs w:val="24"/>
        </w:rPr>
        <w:t>4</w:t>
      </w:r>
      <w:r w:rsidRPr="00790268" w:rsidR="00B13394">
        <w:rPr>
          <w:rFonts w:ascii="Times New Roman" w:hAnsi="Times New Roman"/>
          <w:b w:val="0"/>
          <w:sz w:val="24"/>
          <w:szCs w:val="24"/>
        </w:rPr>
        <w:t xml:space="preserve"> </w:t>
      </w:r>
      <w:r w:rsidR="009F61F6">
        <w:rPr>
          <w:rFonts w:ascii="Times New Roman" w:hAnsi="Times New Roman"/>
          <w:b w:val="0"/>
          <w:sz w:val="24"/>
          <w:szCs w:val="24"/>
        </w:rPr>
        <w:t xml:space="preserve">on </w:t>
      </w:r>
      <w:r>
        <w:rPr>
          <w:rFonts w:ascii="Times New Roman" w:hAnsi="Times New Roman"/>
          <w:b w:val="0"/>
          <w:sz w:val="24"/>
          <w:szCs w:val="24"/>
        </w:rPr>
        <w:t>May</w:t>
      </w:r>
      <w:r w:rsidRPr="00790268" w:rsidR="00B13394">
        <w:rPr>
          <w:rFonts w:ascii="Times New Roman" w:hAnsi="Times New Roman"/>
          <w:b w:val="0"/>
          <w:sz w:val="24"/>
          <w:szCs w:val="24"/>
        </w:rPr>
        <w:t xml:space="preserve"> 202</w:t>
      </w:r>
      <w:r>
        <w:rPr>
          <w:rFonts w:ascii="Times New Roman" w:hAnsi="Times New Roman"/>
          <w:b w:val="0"/>
          <w:sz w:val="24"/>
          <w:szCs w:val="24"/>
        </w:rPr>
        <w:t>4</w:t>
      </w:r>
      <w:r w:rsidRPr="00790268" w:rsidR="00B13394">
        <w:rPr>
          <w:rFonts w:ascii="Times New Roman" w:hAnsi="Times New Roman"/>
          <w:b w:val="0"/>
          <w:sz w:val="24"/>
          <w:szCs w:val="24"/>
        </w:rPr>
        <w:t xml:space="preserve"> </w:t>
      </w:r>
      <w:r w:rsidR="003337C2">
        <w:rPr>
          <w:rFonts w:ascii="Times New Roman" w:hAnsi="Times New Roman"/>
          <w:b w:val="0"/>
          <w:sz w:val="24"/>
          <w:szCs w:val="24"/>
        </w:rPr>
        <w:t xml:space="preserve">(CS0) </w:t>
      </w:r>
      <w:r w:rsidRPr="00790268" w:rsidR="00B13394">
        <w:rPr>
          <w:rFonts w:ascii="Times New Roman" w:hAnsi="Times New Roman"/>
          <w:b w:val="0"/>
          <w:sz w:val="24"/>
          <w:szCs w:val="24"/>
        </w:rPr>
        <w:t>prices, the Exchequer received in excise and VAT:</w:t>
      </w:r>
    </w:p>
    <w:p w:rsidRPr="00790268" w:rsidR="00B13394" w:rsidP="002F5B0D" w:rsidRDefault="00B13394" w14:paraId="736B4C50" w14:textId="77777777">
      <w:pPr>
        <w:pStyle w:val="Heading1"/>
        <w:numPr>
          <w:ilvl w:val="0"/>
          <w:numId w:val="30"/>
        </w:numPr>
        <w:spacing w:line="360" w:lineRule="auto"/>
        <w:jc w:val="both"/>
        <w:rPr>
          <w:rFonts w:ascii="Times New Roman" w:hAnsi="Times New Roman"/>
          <w:b w:val="0"/>
          <w:sz w:val="24"/>
          <w:szCs w:val="24"/>
        </w:rPr>
      </w:pPr>
      <w:r w:rsidRPr="00790268">
        <w:rPr>
          <w:rFonts w:ascii="Times New Roman" w:hAnsi="Times New Roman"/>
          <w:b w:val="0"/>
          <w:sz w:val="24"/>
          <w:szCs w:val="24"/>
        </w:rPr>
        <w:t>€1.</w:t>
      </w:r>
      <w:r w:rsidR="00536DE4">
        <w:rPr>
          <w:rFonts w:ascii="Times New Roman" w:hAnsi="Times New Roman"/>
          <w:b w:val="0"/>
          <w:sz w:val="24"/>
          <w:szCs w:val="24"/>
        </w:rPr>
        <w:t>62</w:t>
      </w:r>
      <w:r w:rsidRPr="00790268">
        <w:rPr>
          <w:rFonts w:ascii="Times New Roman" w:hAnsi="Times New Roman"/>
          <w:b w:val="0"/>
          <w:sz w:val="24"/>
          <w:szCs w:val="24"/>
        </w:rPr>
        <w:t xml:space="preserve"> from every pint costing €</w:t>
      </w:r>
      <w:r w:rsidR="009F61F6">
        <w:rPr>
          <w:rFonts w:ascii="Times New Roman" w:hAnsi="Times New Roman"/>
          <w:b w:val="0"/>
          <w:sz w:val="24"/>
          <w:szCs w:val="24"/>
        </w:rPr>
        <w:t>5</w:t>
      </w:r>
      <w:r w:rsidRPr="00790268">
        <w:rPr>
          <w:rFonts w:ascii="Times New Roman" w:hAnsi="Times New Roman"/>
          <w:b w:val="0"/>
          <w:sz w:val="24"/>
          <w:szCs w:val="24"/>
        </w:rPr>
        <w:t>.</w:t>
      </w:r>
      <w:r w:rsidR="00536DE4">
        <w:rPr>
          <w:rFonts w:ascii="Times New Roman" w:hAnsi="Times New Roman"/>
          <w:b w:val="0"/>
          <w:sz w:val="24"/>
          <w:szCs w:val="24"/>
        </w:rPr>
        <w:t>77</w:t>
      </w:r>
      <w:r w:rsidRPr="00790268">
        <w:rPr>
          <w:rFonts w:ascii="Times New Roman" w:hAnsi="Times New Roman"/>
          <w:b w:val="0"/>
          <w:sz w:val="24"/>
          <w:szCs w:val="24"/>
        </w:rPr>
        <w:t xml:space="preserve">, or </w:t>
      </w:r>
      <w:r w:rsidR="009F61F6">
        <w:rPr>
          <w:rFonts w:ascii="Times New Roman" w:hAnsi="Times New Roman"/>
          <w:b w:val="0"/>
          <w:sz w:val="24"/>
          <w:szCs w:val="24"/>
        </w:rPr>
        <w:t>28.</w:t>
      </w:r>
      <w:r w:rsidR="00536DE4">
        <w:rPr>
          <w:rFonts w:ascii="Times New Roman" w:hAnsi="Times New Roman"/>
          <w:b w:val="0"/>
          <w:sz w:val="24"/>
          <w:szCs w:val="24"/>
        </w:rPr>
        <w:t>1</w:t>
      </w:r>
      <w:r w:rsidR="009F61F6">
        <w:rPr>
          <w:rFonts w:ascii="Times New Roman" w:hAnsi="Times New Roman"/>
          <w:b w:val="0"/>
          <w:sz w:val="24"/>
          <w:szCs w:val="24"/>
        </w:rPr>
        <w:t xml:space="preserve"> </w:t>
      </w:r>
      <w:r w:rsidRPr="00790268">
        <w:rPr>
          <w:rFonts w:ascii="Times New Roman" w:hAnsi="Times New Roman"/>
          <w:b w:val="0"/>
          <w:sz w:val="24"/>
          <w:szCs w:val="24"/>
        </w:rPr>
        <w:t>% of the price, consumed in bars.</w:t>
      </w:r>
    </w:p>
    <w:p w:rsidRPr="00790268" w:rsidR="00B13394" w:rsidP="002F5B0D" w:rsidRDefault="00B13394" w14:paraId="765B7ED0" w14:textId="77777777">
      <w:pPr>
        <w:pStyle w:val="Heading1"/>
        <w:numPr>
          <w:ilvl w:val="0"/>
          <w:numId w:val="30"/>
        </w:numPr>
        <w:spacing w:line="360" w:lineRule="auto"/>
        <w:jc w:val="both"/>
        <w:rPr>
          <w:rFonts w:ascii="Times New Roman" w:hAnsi="Times New Roman"/>
          <w:b w:val="0"/>
          <w:sz w:val="24"/>
          <w:szCs w:val="24"/>
        </w:rPr>
      </w:pPr>
      <w:r w:rsidRPr="00790268">
        <w:rPr>
          <w:rFonts w:ascii="Times New Roman" w:hAnsi="Times New Roman"/>
          <w:b w:val="0"/>
          <w:sz w:val="24"/>
          <w:szCs w:val="24"/>
        </w:rPr>
        <w:t>€</w:t>
      </w:r>
      <w:r w:rsidR="009F61F6">
        <w:rPr>
          <w:rFonts w:ascii="Times New Roman" w:hAnsi="Times New Roman"/>
          <w:b w:val="0"/>
          <w:sz w:val="24"/>
          <w:szCs w:val="24"/>
        </w:rPr>
        <w:t>2.</w:t>
      </w:r>
      <w:r w:rsidR="00825800">
        <w:rPr>
          <w:rFonts w:ascii="Times New Roman" w:hAnsi="Times New Roman"/>
          <w:b w:val="0"/>
          <w:sz w:val="24"/>
          <w:szCs w:val="24"/>
        </w:rPr>
        <w:t>30</w:t>
      </w:r>
      <w:r w:rsidRPr="00790268">
        <w:rPr>
          <w:rFonts w:ascii="Times New Roman" w:hAnsi="Times New Roman"/>
          <w:b w:val="0"/>
          <w:sz w:val="24"/>
          <w:szCs w:val="24"/>
        </w:rPr>
        <w:t xml:space="preserve"> or </w:t>
      </w:r>
      <w:r w:rsidR="00825800">
        <w:rPr>
          <w:rFonts w:ascii="Times New Roman" w:hAnsi="Times New Roman"/>
          <w:b w:val="0"/>
          <w:sz w:val="24"/>
          <w:szCs w:val="24"/>
        </w:rPr>
        <w:t>28.8</w:t>
      </w:r>
      <w:r w:rsidRPr="00790268">
        <w:rPr>
          <w:rFonts w:ascii="Times New Roman" w:hAnsi="Times New Roman"/>
          <w:b w:val="0"/>
          <w:sz w:val="24"/>
          <w:szCs w:val="24"/>
        </w:rPr>
        <w:t>% from every restaurant glass of wine costing €</w:t>
      </w:r>
      <w:r w:rsidR="00825800">
        <w:rPr>
          <w:rFonts w:ascii="Times New Roman" w:hAnsi="Times New Roman"/>
          <w:b w:val="0"/>
          <w:sz w:val="24"/>
          <w:szCs w:val="24"/>
        </w:rPr>
        <w:t>8.0</w:t>
      </w:r>
      <w:r w:rsidR="009F61F6">
        <w:rPr>
          <w:rFonts w:ascii="Times New Roman" w:hAnsi="Times New Roman"/>
          <w:b w:val="0"/>
          <w:sz w:val="24"/>
          <w:szCs w:val="24"/>
        </w:rPr>
        <w:t>0</w:t>
      </w:r>
      <w:r w:rsidRPr="00790268">
        <w:rPr>
          <w:rFonts w:ascii="Times New Roman" w:hAnsi="Times New Roman"/>
          <w:b w:val="0"/>
          <w:sz w:val="24"/>
          <w:szCs w:val="24"/>
        </w:rPr>
        <w:t xml:space="preserve">.   </w:t>
      </w:r>
    </w:p>
    <w:p w:rsidRPr="00790268" w:rsidR="00B13394" w:rsidP="002F5B0D" w:rsidRDefault="00B13394" w14:paraId="2F1CE52E" w14:textId="77777777">
      <w:pPr>
        <w:pStyle w:val="Heading1"/>
        <w:numPr>
          <w:ilvl w:val="0"/>
          <w:numId w:val="30"/>
        </w:numPr>
        <w:spacing w:line="360" w:lineRule="auto"/>
        <w:jc w:val="both"/>
        <w:rPr>
          <w:rFonts w:ascii="Times New Roman" w:hAnsi="Times New Roman"/>
          <w:b w:val="0"/>
          <w:sz w:val="24"/>
          <w:szCs w:val="24"/>
        </w:rPr>
      </w:pPr>
      <w:r w:rsidRPr="00790268">
        <w:rPr>
          <w:rFonts w:ascii="Times New Roman" w:hAnsi="Times New Roman"/>
          <w:b w:val="0"/>
          <w:sz w:val="24"/>
          <w:szCs w:val="24"/>
        </w:rPr>
        <w:t>€1</w:t>
      </w:r>
      <w:r w:rsidR="009F61F6">
        <w:rPr>
          <w:rFonts w:ascii="Times New Roman" w:hAnsi="Times New Roman"/>
          <w:b w:val="0"/>
          <w:sz w:val="24"/>
          <w:szCs w:val="24"/>
        </w:rPr>
        <w:t>7</w:t>
      </w:r>
      <w:r w:rsidRPr="00790268">
        <w:rPr>
          <w:rFonts w:ascii="Times New Roman" w:hAnsi="Times New Roman"/>
          <w:b w:val="0"/>
          <w:sz w:val="24"/>
          <w:szCs w:val="24"/>
        </w:rPr>
        <w:t>.</w:t>
      </w:r>
      <w:r w:rsidR="00825800">
        <w:rPr>
          <w:rFonts w:ascii="Times New Roman" w:hAnsi="Times New Roman"/>
          <w:b w:val="0"/>
          <w:sz w:val="24"/>
          <w:szCs w:val="24"/>
        </w:rPr>
        <w:t>2</w:t>
      </w:r>
      <w:r w:rsidRPr="00790268">
        <w:rPr>
          <w:rFonts w:ascii="Times New Roman" w:hAnsi="Times New Roman"/>
          <w:b w:val="0"/>
          <w:sz w:val="24"/>
          <w:szCs w:val="24"/>
        </w:rPr>
        <w:t>1 or 6</w:t>
      </w:r>
      <w:r w:rsidR="00825800">
        <w:rPr>
          <w:rFonts w:ascii="Times New Roman" w:hAnsi="Times New Roman"/>
          <w:b w:val="0"/>
          <w:sz w:val="24"/>
          <w:szCs w:val="24"/>
        </w:rPr>
        <w:t>0</w:t>
      </w:r>
      <w:r w:rsidRPr="00790268">
        <w:rPr>
          <w:rFonts w:ascii="Times New Roman" w:hAnsi="Times New Roman"/>
          <w:b w:val="0"/>
          <w:sz w:val="24"/>
          <w:szCs w:val="24"/>
        </w:rPr>
        <w:t>.</w:t>
      </w:r>
      <w:r w:rsidR="00825800">
        <w:rPr>
          <w:rFonts w:ascii="Times New Roman" w:hAnsi="Times New Roman"/>
          <w:b w:val="0"/>
          <w:sz w:val="24"/>
          <w:szCs w:val="24"/>
        </w:rPr>
        <w:t>8</w:t>
      </w:r>
      <w:r w:rsidRPr="00790268">
        <w:rPr>
          <w:rFonts w:ascii="Times New Roman" w:hAnsi="Times New Roman"/>
          <w:b w:val="0"/>
          <w:sz w:val="24"/>
          <w:szCs w:val="24"/>
        </w:rPr>
        <w:t>% of the price of a €2</w:t>
      </w:r>
      <w:r w:rsidR="00825800">
        <w:rPr>
          <w:rFonts w:ascii="Times New Roman" w:hAnsi="Times New Roman"/>
          <w:b w:val="0"/>
          <w:sz w:val="24"/>
          <w:szCs w:val="24"/>
        </w:rPr>
        <w:t>8</w:t>
      </w:r>
      <w:r w:rsidRPr="00790268">
        <w:rPr>
          <w:rFonts w:ascii="Times New Roman" w:hAnsi="Times New Roman"/>
          <w:b w:val="0"/>
          <w:sz w:val="24"/>
          <w:szCs w:val="24"/>
        </w:rPr>
        <w:t>.</w:t>
      </w:r>
      <w:r w:rsidR="00825800">
        <w:rPr>
          <w:rFonts w:ascii="Times New Roman" w:hAnsi="Times New Roman"/>
          <w:b w:val="0"/>
          <w:sz w:val="24"/>
          <w:szCs w:val="24"/>
        </w:rPr>
        <w:t>30</w:t>
      </w:r>
      <w:r w:rsidRPr="00790268">
        <w:rPr>
          <w:rFonts w:ascii="Times New Roman" w:hAnsi="Times New Roman"/>
          <w:b w:val="0"/>
          <w:sz w:val="24"/>
          <w:szCs w:val="24"/>
        </w:rPr>
        <w:t xml:space="preserve"> off-licence bottle of whiskey.</w:t>
      </w:r>
    </w:p>
    <w:p w:rsidRPr="00790268" w:rsidR="00B13394" w:rsidP="002F5B0D" w:rsidRDefault="00B13394" w14:paraId="0290D3AE" w14:textId="77777777">
      <w:pPr>
        <w:pStyle w:val="Heading1"/>
        <w:numPr>
          <w:ilvl w:val="0"/>
          <w:numId w:val="30"/>
        </w:numPr>
        <w:spacing w:line="360" w:lineRule="auto"/>
        <w:jc w:val="both"/>
        <w:rPr>
          <w:rFonts w:ascii="Times New Roman" w:hAnsi="Times New Roman"/>
          <w:b w:val="0"/>
          <w:sz w:val="24"/>
          <w:szCs w:val="24"/>
        </w:rPr>
      </w:pPr>
      <w:r w:rsidRPr="00790268">
        <w:rPr>
          <w:rFonts w:ascii="Times New Roman" w:hAnsi="Times New Roman"/>
          <w:b w:val="0"/>
          <w:sz w:val="24"/>
          <w:szCs w:val="24"/>
        </w:rPr>
        <w:t>€5.</w:t>
      </w:r>
      <w:r w:rsidR="00825800">
        <w:rPr>
          <w:rFonts w:ascii="Times New Roman" w:hAnsi="Times New Roman"/>
          <w:b w:val="0"/>
          <w:sz w:val="24"/>
          <w:szCs w:val="24"/>
        </w:rPr>
        <w:t>25</w:t>
      </w:r>
      <w:r w:rsidRPr="00790268">
        <w:rPr>
          <w:rFonts w:ascii="Times New Roman" w:hAnsi="Times New Roman"/>
          <w:b w:val="0"/>
          <w:sz w:val="24"/>
          <w:szCs w:val="24"/>
        </w:rPr>
        <w:t xml:space="preserve"> or </w:t>
      </w:r>
      <w:r w:rsidR="00825800">
        <w:rPr>
          <w:rFonts w:ascii="Times New Roman" w:hAnsi="Times New Roman"/>
          <w:b w:val="0"/>
          <w:sz w:val="24"/>
          <w:szCs w:val="24"/>
        </w:rPr>
        <w:t>47.7</w:t>
      </w:r>
      <w:r w:rsidRPr="00790268">
        <w:rPr>
          <w:rFonts w:ascii="Times New Roman" w:hAnsi="Times New Roman"/>
          <w:b w:val="0"/>
          <w:sz w:val="24"/>
          <w:szCs w:val="24"/>
        </w:rPr>
        <w:t>% of the price of a</w:t>
      </w:r>
      <w:r w:rsidR="00825800">
        <w:rPr>
          <w:rFonts w:ascii="Times New Roman" w:hAnsi="Times New Roman"/>
          <w:b w:val="0"/>
          <w:sz w:val="24"/>
          <w:szCs w:val="24"/>
        </w:rPr>
        <w:t>n</w:t>
      </w:r>
      <w:r w:rsidRPr="00790268">
        <w:rPr>
          <w:rFonts w:ascii="Times New Roman" w:hAnsi="Times New Roman"/>
          <w:b w:val="0"/>
          <w:sz w:val="24"/>
          <w:szCs w:val="24"/>
        </w:rPr>
        <w:t xml:space="preserve"> €1</w:t>
      </w:r>
      <w:r w:rsidR="00825800">
        <w:rPr>
          <w:rFonts w:ascii="Times New Roman" w:hAnsi="Times New Roman"/>
          <w:b w:val="0"/>
          <w:sz w:val="24"/>
          <w:szCs w:val="24"/>
        </w:rPr>
        <w:t>1</w:t>
      </w:r>
      <w:r w:rsidRPr="00790268">
        <w:rPr>
          <w:rFonts w:ascii="Times New Roman" w:hAnsi="Times New Roman"/>
          <w:b w:val="0"/>
          <w:sz w:val="24"/>
          <w:szCs w:val="24"/>
        </w:rPr>
        <w:t>.</w:t>
      </w:r>
      <w:r w:rsidR="009F61F6">
        <w:rPr>
          <w:rFonts w:ascii="Times New Roman" w:hAnsi="Times New Roman"/>
          <w:b w:val="0"/>
          <w:sz w:val="24"/>
          <w:szCs w:val="24"/>
        </w:rPr>
        <w:t>0</w:t>
      </w:r>
      <w:r w:rsidRPr="00790268">
        <w:rPr>
          <w:rFonts w:ascii="Times New Roman" w:hAnsi="Times New Roman"/>
          <w:b w:val="0"/>
          <w:sz w:val="24"/>
          <w:szCs w:val="24"/>
        </w:rPr>
        <w:t>0 off-licence bottle of wine.</w:t>
      </w:r>
    </w:p>
    <w:p w:rsidR="00B13394" w:rsidP="00862D79" w:rsidRDefault="00B13394" w14:paraId="09157602" w14:textId="77777777">
      <w:pPr>
        <w:spacing w:line="360" w:lineRule="auto"/>
        <w:jc w:val="both"/>
      </w:pPr>
      <w:r w:rsidRPr="00790268">
        <w:t>This is a large alcohol indirect tax burden on consumers.</w:t>
      </w:r>
    </w:p>
    <w:p w:rsidR="00825800" w:rsidP="00862D79" w:rsidRDefault="00825800" w14:paraId="175CDC42" w14:textId="77777777">
      <w:pPr>
        <w:spacing w:line="360" w:lineRule="auto"/>
        <w:jc w:val="both"/>
      </w:pPr>
      <w:r>
        <w:t>The tax induced higher prices give an incentive for out-of-state sourcing for both cross-border shoppers, for Irish tourists holidaying in low excise sun destinations and for Irish visitors to the UK who avail of the duty-free regime.</w:t>
      </w:r>
    </w:p>
    <w:p w:rsidR="003337C2" w:rsidP="00D16287" w:rsidRDefault="003337C2" w14:paraId="607A9CEB" w14:textId="77777777">
      <w:pPr>
        <w:rPr>
          <w:b/>
          <w:sz w:val="28"/>
          <w:szCs w:val="28"/>
          <w:lang w:val="en-US"/>
        </w:rPr>
      </w:pPr>
    </w:p>
    <w:p w:rsidRPr="00790268" w:rsidR="00387318" w:rsidP="00D16287" w:rsidRDefault="00825800" w14:paraId="5AE2C2DE" w14:textId="77777777">
      <w:pPr>
        <w:rPr>
          <w:b/>
          <w:sz w:val="28"/>
          <w:szCs w:val="28"/>
          <w:lang w:val="en-US"/>
        </w:rPr>
      </w:pPr>
      <w:r>
        <w:rPr>
          <w:b/>
          <w:sz w:val="28"/>
          <w:szCs w:val="28"/>
          <w:lang w:val="en-US"/>
        </w:rPr>
        <w:t>5</w:t>
      </w:r>
      <w:r w:rsidRPr="000337D1" w:rsidR="00387318">
        <w:rPr>
          <w:b/>
          <w:sz w:val="28"/>
          <w:szCs w:val="28"/>
          <w:lang w:val="en-US"/>
        </w:rPr>
        <w:t>. Cost of a</w:t>
      </w:r>
      <w:r w:rsidRPr="00790268" w:rsidR="00387318">
        <w:rPr>
          <w:b/>
          <w:sz w:val="28"/>
          <w:szCs w:val="28"/>
          <w:lang w:val="en-US"/>
        </w:rPr>
        <w:t xml:space="preserve"> 7.5% excise reduction</w:t>
      </w:r>
    </w:p>
    <w:p w:rsidR="00D72880" w:rsidP="00593764" w:rsidRDefault="00387318" w14:paraId="485A9890" w14:textId="77777777">
      <w:pPr>
        <w:spacing w:line="360" w:lineRule="auto"/>
        <w:jc w:val="both"/>
        <w:rPr>
          <w:lang w:val="en-US"/>
        </w:rPr>
      </w:pPr>
      <w:r w:rsidRPr="00790268">
        <w:rPr>
          <w:lang w:val="en-US"/>
        </w:rPr>
        <w:t xml:space="preserve">Total alcohol </w:t>
      </w:r>
      <w:r w:rsidR="00894D5A">
        <w:rPr>
          <w:lang w:val="en-US"/>
        </w:rPr>
        <w:t xml:space="preserve">gross </w:t>
      </w:r>
      <w:r w:rsidRPr="00790268">
        <w:rPr>
          <w:lang w:val="en-US"/>
        </w:rPr>
        <w:t>excise receipts in 20</w:t>
      </w:r>
      <w:r w:rsidR="000337D1">
        <w:rPr>
          <w:lang w:val="en-US"/>
        </w:rPr>
        <w:t>2</w:t>
      </w:r>
      <w:r w:rsidR="00D72880">
        <w:rPr>
          <w:lang w:val="en-US"/>
        </w:rPr>
        <w:t>3</w:t>
      </w:r>
      <w:r w:rsidRPr="00790268" w:rsidR="00DA2E41">
        <w:rPr>
          <w:lang w:val="en-US"/>
        </w:rPr>
        <w:t xml:space="preserve"> </w:t>
      </w:r>
      <w:r w:rsidRPr="00790268">
        <w:rPr>
          <w:lang w:val="en-US"/>
        </w:rPr>
        <w:t xml:space="preserve">were </w:t>
      </w:r>
      <w:r w:rsidRPr="00790268">
        <w:rPr>
          <w:lang w:val="en-IE"/>
        </w:rPr>
        <w:t>€</w:t>
      </w:r>
      <w:r w:rsidRPr="00790268">
        <w:rPr>
          <w:lang w:val="en-US"/>
        </w:rPr>
        <w:t>1.2</w:t>
      </w:r>
      <w:r w:rsidR="00D72880">
        <w:rPr>
          <w:lang w:val="en-US"/>
        </w:rPr>
        <w:t>601</w:t>
      </w:r>
      <w:r w:rsidRPr="00790268">
        <w:rPr>
          <w:lang w:val="en-US"/>
        </w:rPr>
        <w:t xml:space="preserve"> billion. A 7.5% reduction would cost </w:t>
      </w:r>
      <w:r w:rsidRPr="00790268">
        <w:rPr>
          <w:lang w:val="en-IE"/>
        </w:rPr>
        <w:t>€9</w:t>
      </w:r>
      <w:r w:rsidR="00D72880">
        <w:rPr>
          <w:lang w:val="en-IE"/>
        </w:rPr>
        <w:t>4</w:t>
      </w:r>
      <w:r w:rsidR="00894D5A">
        <w:rPr>
          <w:lang w:val="en-IE"/>
        </w:rPr>
        <w:t>.</w:t>
      </w:r>
      <w:r w:rsidR="00D72880">
        <w:rPr>
          <w:lang w:val="en-IE"/>
        </w:rPr>
        <w:t>5</w:t>
      </w:r>
      <w:r w:rsidRPr="00790268">
        <w:rPr>
          <w:lang w:val="en-US"/>
        </w:rPr>
        <w:t xml:space="preserve"> million</w:t>
      </w:r>
      <w:r w:rsidR="00D72880">
        <w:rPr>
          <w:lang w:val="en-US"/>
        </w:rPr>
        <w:t xml:space="preserve"> relative to 2023 levels</w:t>
      </w:r>
      <w:r w:rsidRPr="00790268">
        <w:rPr>
          <w:lang w:val="en-US"/>
        </w:rPr>
        <w:t xml:space="preserve">. VAT is charged on excise at the 23% rate. Consequently, the total gross Exchequer cost would be </w:t>
      </w:r>
      <w:r w:rsidRPr="00790268">
        <w:rPr>
          <w:lang w:val="en-IE"/>
        </w:rPr>
        <w:t>€11</w:t>
      </w:r>
      <w:r w:rsidR="00D72880">
        <w:rPr>
          <w:lang w:val="en-IE"/>
        </w:rPr>
        <w:t>6</w:t>
      </w:r>
      <w:r w:rsidRPr="00790268">
        <w:rPr>
          <w:lang w:val="en-IE"/>
        </w:rPr>
        <w:t>.</w:t>
      </w:r>
      <w:r w:rsidR="00D72880">
        <w:rPr>
          <w:lang w:val="en-IE"/>
        </w:rPr>
        <w:t>2</w:t>
      </w:r>
      <w:r w:rsidRPr="00790268">
        <w:rPr>
          <w:lang w:val="en-IE"/>
        </w:rPr>
        <w:t xml:space="preserve"> </w:t>
      </w:r>
      <w:r w:rsidRPr="00790268">
        <w:rPr>
          <w:lang w:val="en-US"/>
        </w:rPr>
        <w:t>million. However, there are offsetting additional</w:t>
      </w:r>
      <w:r w:rsidR="00D72880">
        <w:rPr>
          <w:lang w:val="en-US"/>
        </w:rPr>
        <w:t xml:space="preserve"> alcohol</w:t>
      </w:r>
      <w:r w:rsidRPr="00790268">
        <w:rPr>
          <w:lang w:val="en-US"/>
        </w:rPr>
        <w:t xml:space="preserve"> revenue benefits which are outlined below.</w:t>
      </w:r>
      <w:r w:rsidRPr="00790268" w:rsidR="000B6C55">
        <w:rPr>
          <w:lang w:val="en-US"/>
        </w:rPr>
        <w:t xml:space="preserve"> </w:t>
      </w:r>
    </w:p>
    <w:p w:rsidRPr="00790268" w:rsidR="00387318" w:rsidP="00593764" w:rsidRDefault="000B6C55" w14:paraId="569BA4F4" w14:textId="77777777">
      <w:pPr>
        <w:spacing w:line="360" w:lineRule="auto"/>
        <w:jc w:val="both"/>
        <w:rPr>
          <w:lang w:val="en-US"/>
        </w:rPr>
      </w:pPr>
      <w:r w:rsidRPr="00790268">
        <w:rPr>
          <w:lang w:val="en-US"/>
        </w:rPr>
        <w:t xml:space="preserve">The introduction of MUP </w:t>
      </w:r>
      <w:r w:rsidR="003337C2">
        <w:rPr>
          <w:lang w:val="en-US"/>
        </w:rPr>
        <w:t xml:space="preserve">has </w:t>
      </w:r>
      <w:r w:rsidRPr="00790268">
        <w:rPr>
          <w:lang w:val="en-US"/>
        </w:rPr>
        <w:t>increase</w:t>
      </w:r>
      <w:r w:rsidR="003337C2">
        <w:rPr>
          <w:lang w:val="en-US"/>
        </w:rPr>
        <w:t>d</w:t>
      </w:r>
      <w:r w:rsidRPr="00790268">
        <w:rPr>
          <w:lang w:val="en-US"/>
        </w:rPr>
        <w:t xml:space="preserve"> the VAT yield for the exchequer for each </w:t>
      </w:r>
      <w:r w:rsidR="003337C2">
        <w:rPr>
          <w:lang w:val="en-US"/>
        </w:rPr>
        <w:t>item</w:t>
      </w:r>
      <w:r w:rsidRPr="00790268">
        <w:rPr>
          <w:lang w:val="en-US"/>
        </w:rPr>
        <w:t xml:space="preserve"> which is now sold at the higher MUP. </w:t>
      </w:r>
      <w:r w:rsidRPr="00790268" w:rsidR="00387318">
        <w:rPr>
          <w:lang w:val="en-US"/>
        </w:rPr>
        <w:t xml:space="preserve">A reduction in alcohol excise will have a range of positive </w:t>
      </w:r>
      <w:r w:rsidR="00D72880">
        <w:rPr>
          <w:lang w:val="en-US"/>
        </w:rPr>
        <w:t xml:space="preserve">dynamic </w:t>
      </w:r>
      <w:r w:rsidRPr="00790268" w:rsidR="00387318">
        <w:rPr>
          <w:lang w:val="en-US"/>
        </w:rPr>
        <w:t>economic effects which will increase tax revenues</w:t>
      </w:r>
      <w:r w:rsidR="00894D5A">
        <w:rPr>
          <w:lang w:val="en-US"/>
        </w:rPr>
        <w:t xml:space="preserve"> and reduce the net cost of the measure, including:</w:t>
      </w:r>
    </w:p>
    <w:p w:rsidRPr="00790268" w:rsidR="004911BF" w:rsidP="00AD5FE5" w:rsidRDefault="00DA2E41" w14:paraId="2C13F9E9" w14:textId="77777777">
      <w:pPr>
        <w:pStyle w:val="ListParagraph"/>
        <w:numPr>
          <w:ilvl w:val="0"/>
          <w:numId w:val="26"/>
        </w:numPr>
        <w:jc w:val="both"/>
        <w:rPr>
          <w:lang w:val="en-IE"/>
        </w:rPr>
      </w:pPr>
      <w:r w:rsidRPr="00790268">
        <w:rPr>
          <w:lang w:val="en-US"/>
        </w:rPr>
        <w:t>Sustaining enterprises in the drinks industry in the after-</w:t>
      </w:r>
      <w:r w:rsidR="006A05A8">
        <w:rPr>
          <w:lang w:val="en-US"/>
        </w:rPr>
        <w:t>C</w:t>
      </w:r>
      <w:r w:rsidRPr="00790268">
        <w:rPr>
          <w:lang w:val="en-US"/>
        </w:rPr>
        <w:t>ovid world which will avoid job losses</w:t>
      </w:r>
      <w:r w:rsidR="00C831B8">
        <w:rPr>
          <w:lang w:val="en-US"/>
        </w:rPr>
        <w:t xml:space="preserve"> by improving the commercial model</w:t>
      </w:r>
      <w:r w:rsidRPr="00790268">
        <w:rPr>
          <w:lang w:val="en-US"/>
        </w:rPr>
        <w:t>.</w:t>
      </w:r>
    </w:p>
    <w:p w:rsidRPr="00790268" w:rsidR="004911BF" w:rsidP="00AD5FE5" w:rsidRDefault="00DA2E41" w14:paraId="15672E3F" w14:textId="77777777">
      <w:pPr>
        <w:pStyle w:val="ListParagraph"/>
        <w:numPr>
          <w:ilvl w:val="0"/>
          <w:numId w:val="26"/>
        </w:numPr>
        <w:jc w:val="both"/>
        <w:rPr>
          <w:lang w:val="en-IE"/>
        </w:rPr>
      </w:pPr>
      <w:r w:rsidRPr="00790268">
        <w:rPr>
          <w:lang w:val="en-US"/>
        </w:rPr>
        <w:t>Increasing enterprise competitiveness</w:t>
      </w:r>
      <w:r w:rsidRPr="00790268" w:rsidR="004911BF">
        <w:rPr>
          <w:lang w:val="en-US"/>
        </w:rPr>
        <w:t xml:space="preserve"> and industry confidence</w:t>
      </w:r>
      <w:r w:rsidRPr="00790268">
        <w:rPr>
          <w:lang w:val="en-US"/>
        </w:rPr>
        <w:t xml:space="preserve"> which will encourage growth and employment creation.</w:t>
      </w:r>
    </w:p>
    <w:p w:rsidRPr="00790268" w:rsidR="00B71B09" w:rsidP="00AD5FE5" w:rsidRDefault="00B71B09" w14:paraId="3265EF1E" w14:textId="77777777">
      <w:pPr>
        <w:pStyle w:val="ListParagraph"/>
        <w:numPr>
          <w:ilvl w:val="0"/>
          <w:numId w:val="26"/>
        </w:numPr>
        <w:jc w:val="both"/>
        <w:rPr>
          <w:lang w:val="en-IE"/>
        </w:rPr>
      </w:pPr>
      <w:r w:rsidRPr="00790268">
        <w:rPr>
          <w:lang w:val="en-US"/>
        </w:rPr>
        <w:t>Improving the tourism product.</w:t>
      </w:r>
    </w:p>
    <w:p w:rsidRPr="00790268" w:rsidR="004911BF" w:rsidP="00AD5FE5" w:rsidRDefault="00DA2E41" w14:paraId="0B932FA3" w14:textId="77777777">
      <w:pPr>
        <w:pStyle w:val="ListParagraph"/>
        <w:numPr>
          <w:ilvl w:val="0"/>
          <w:numId w:val="26"/>
        </w:numPr>
        <w:jc w:val="both"/>
        <w:rPr>
          <w:lang w:val="en-IE"/>
        </w:rPr>
      </w:pPr>
      <w:r w:rsidRPr="00790268">
        <w:rPr>
          <w:lang w:val="en-US"/>
        </w:rPr>
        <w:t>Reducing the incentive to</w:t>
      </w:r>
      <w:r w:rsidR="004F36DB">
        <w:rPr>
          <w:lang w:val="en-US"/>
        </w:rPr>
        <w:t xml:space="preserve"> source alcohol from outside the State</w:t>
      </w:r>
      <w:r w:rsidRPr="00790268">
        <w:rPr>
          <w:lang w:val="en-US"/>
        </w:rPr>
        <w:t>.</w:t>
      </w:r>
      <w:r w:rsidRPr="00790268" w:rsidR="004911BF">
        <w:rPr>
          <w:lang w:val="en-US"/>
        </w:rPr>
        <w:t xml:space="preserve"> </w:t>
      </w:r>
    </w:p>
    <w:p w:rsidRPr="00790268" w:rsidR="00387318" w:rsidP="00AD5FE5" w:rsidRDefault="00DA2E41" w14:paraId="28973C9C" w14:textId="77777777">
      <w:pPr>
        <w:pStyle w:val="ListParagraph"/>
        <w:numPr>
          <w:ilvl w:val="0"/>
          <w:numId w:val="26"/>
        </w:numPr>
        <w:jc w:val="both"/>
        <w:rPr>
          <w:lang w:val="en-IE"/>
        </w:rPr>
      </w:pPr>
      <w:r w:rsidRPr="00790268">
        <w:rPr>
          <w:lang w:val="en-IE"/>
        </w:rPr>
        <w:t>I</w:t>
      </w:r>
      <w:r w:rsidRPr="00790268" w:rsidR="00387318">
        <w:rPr>
          <w:lang w:val="en-IE"/>
        </w:rPr>
        <w:t xml:space="preserve">mprovement in the perception of Ireland as a location for the drinks industry and will contribute to the location of investment projects in Ireland by existing </w:t>
      </w:r>
      <w:r w:rsidRPr="00790268">
        <w:rPr>
          <w:lang w:val="en-IE"/>
        </w:rPr>
        <w:t xml:space="preserve">drinks </w:t>
      </w:r>
      <w:r w:rsidRPr="00790268" w:rsidR="00387318">
        <w:rPr>
          <w:lang w:val="en-IE"/>
        </w:rPr>
        <w:t xml:space="preserve">multinational enterprises and enhanced entrepreneurial and innovation activity. </w:t>
      </w:r>
    </w:p>
    <w:p w:rsidRPr="00790268" w:rsidR="00387318" w:rsidP="00DA2E41" w:rsidRDefault="00387318" w14:paraId="4CFCEF95" w14:textId="77777777">
      <w:pPr>
        <w:ind w:left="720"/>
        <w:jc w:val="both"/>
        <w:rPr>
          <w:lang w:val="en-IE"/>
        </w:rPr>
      </w:pPr>
    </w:p>
    <w:p w:rsidRPr="00790268" w:rsidR="00387318" w:rsidP="00D16287" w:rsidRDefault="00825800" w14:paraId="1E8008D6" w14:textId="77777777">
      <w:pPr>
        <w:rPr>
          <w:b/>
          <w:sz w:val="28"/>
          <w:szCs w:val="28"/>
          <w:lang w:val="en-US"/>
        </w:rPr>
      </w:pPr>
      <w:r>
        <w:rPr>
          <w:b/>
          <w:sz w:val="28"/>
          <w:szCs w:val="28"/>
          <w:lang w:val="en-US"/>
        </w:rPr>
        <w:t>6</w:t>
      </w:r>
      <w:r w:rsidRPr="00790268" w:rsidR="00387318">
        <w:rPr>
          <w:b/>
          <w:sz w:val="28"/>
          <w:szCs w:val="28"/>
          <w:lang w:val="en-US"/>
        </w:rPr>
        <w:t>. National</w:t>
      </w:r>
      <w:r w:rsidRPr="00790268" w:rsidR="00B71B09">
        <w:rPr>
          <w:b/>
          <w:sz w:val="28"/>
          <w:szCs w:val="28"/>
          <w:lang w:val="en-US"/>
        </w:rPr>
        <w:t xml:space="preserve"> and</w:t>
      </w:r>
      <w:r w:rsidRPr="00790268" w:rsidR="00387318">
        <w:rPr>
          <w:b/>
          <w:sz w:val="28"/>
          <w:szCs w:val="28"/>
          <w:lang w:val="en-US"/>
        </w:rPr>
        <w:t xml:space="preserve"> regional </w:t>
      </w:r>
      <w:r w:rsidRPr="00790268" w:rsidR="006E1021">
        <w:rPr>
          <w:b/>
          <w:sz w:val="28"/>
          <w:szCs w:val="28"/>
          <w:lang w:val="en-US"/>
        </w:rPr>
        <w:t xml:space="preserve">economic </w:t>
      </w:r>
      <w:r w:rsidR="005814B7">
        <w:rPr>
          <w:b/>
          <w:sz w:val="28"/>
          <w:szCs w:val="28"/>
          <w:lang w:val="en-US"/>
        </w:rPr>
        <w:t>impact</w:t>
      </w:r>
      <w:r w:rsidRPr="00790268" w:rsidR="00387318">
        <w:rPr>
          <w:b/>
          <w:sz w:val="28"/>
          <w:szCs w:val="28"/>
          <w:lang w:val="en-US"/>
        </w:rPr>
        <w:t xml:space="preserve"> </w:t>
      </w:r>
    </w:p>
    <w:p w:rsidRPr="00790268" w:rsidR="00387318" w:rsidP="00204FB4" w:rsidRDefault="00387318" w14:paraId="30DFCE30" w14:textId="77777777">
      <w:pPr>
        <w:spacing w:line="360" w:lineRule="auto"/>
        <w:jc w:val="both"/>
        <w:rPr>
          <w:b/>
          <w:sz w:val="28"/>
          <w:szCs w:val="28"/>
          <w:lang w:val="en-US"/>
        </w:rPr>
      </w:pPr>
      <w:r w:rsidRPr="00790268">
        <w:rPr>
          <w:lang w:val="en-US"/>
        </w:rPr>
        <w:t xml:space="preserve">The economic impact of the drinks sector and the wider hospitality sectors are substantial at the national, regional and local levels. </w:t>
      </w:r>
      <w:r w:rsidR="00204FB4">
        <w:rPr>
          <w:lang w:val="en-US"/>
        </w:rPr>
        <w:t xml:space="preserve"> The impact covers direct employment in manufacturers, public houses, restaurants, hotels, off-licences, wholesalers and visitor attractions, indirect employment through the purchase of billions of euros of goods, services and agricultural inputs and induced employment associated with the multi</w:t>
      </w:r>
      <w:r w:rsidR="00DC660B">
        <w:rPr>
          <w:lang w:val="en-US"/>
        </w:rPr>
        <w:t>p</w:t>
      </w:r>
      <w:r w:rsidR="00204FB4">
        <w:rPr>
          <w:lang w:val="en-US"/>
        </w:rPr>
        <w:t>lier mechanism of these direct and indirect incomes.</w:t>
      </w:r>
      <w:r w:rsidR="00DC660B">
        <w:rPr>
          <w:lang w:val="en-US"/>
        </w:rPr>
        <w:t xml:space="preserve"> </w:t>
      </w:r>
      <w:r w:rsidR="00BC7A0C">
        <w:rPr>
          <w:lang w:val="en-US"/>
        </w:rPr>
        <w:t xml:space="preserve"> The </w:t>
      </w:r>
      <w:r w:rsidR="00BC7A0C">
        <w:rPr>
          <w:lang w:val="en-US"/>
        </w:rPr>
        <w:t xml:space="preserve">drinks sector is an important element of the tourism product and is a substantial exporter. </w:t>
      </w:r>
      <w:r w:rsidR="00DC660B">
        <w:rPr>
          <w:lang w:val="en-US"/>
        </w:rPr>
        <w:t>The main features of the drinks economic impact are identified below:</w:t>
      </w:r>
    </w:p>
    <w:p w:rsidRPr="00790268" w:rsidR="000D1C26" w:rsidP="000D1C26" w:rsidRDefault="000D1C26" w14:paraId="14F5D61D" w14:textId="77777777">
      <w:pPr>
        <w:rPr>
          <w:lang w:eastAsia="en-US"/>
        </w:rPr>
      </w:pPr>
    </w:p>
    <w:p w:rsidR="0096150C" w:rsidP="00862D79" w:rsidRDefault="0096150C" w14:paraId="3623E5BC" w14:textId="77777777">
      <w:pPr>
        <w:numPr>
          <w:ilvl w:val="0"/>
          <w:numId w:val="28"/>
        </w:numPr>
        <w:jc w:val="both"/>
        <w:rPr>
          <w:lang w:val="en-IE"/>
        </w:rPr>
      </w:pPr>
      <w:r w:rsidRPr="0096150C">
        <w:rPr>
          <w:lang w:val="en-IE"/>
        </w:rPr>
        <w:t xml:space="preserve">The latest Labour Force Survey </w:t>
      </w:r>
      <w:r>
        <w:rPr>
          <w:lang w:val="en-IE"/>
        </w:rPr>
        <w:t>for Quarter 1 202</w:t>
      </w:r>
      <w:r w:rsidR="00A312B8">
        <w:rPr>
          <w:lang w:val="en-IE"/>
        </w:rPr>
        <w:t>4</w:t>
      </w:r>
      <w:r>
        <w:rPr>
          <w:lang w:val="en-IE"/>
        </w:rPr>
        <w:t xml:space="preserve"> </w:t>
      </w:r>
      <w:r w:rsidRPr="0096150C">
        <w:rPr>
          <w:lang w:val="en-IE"/>
        </w:rPr>
        <w:t>reports</w:t>
      </w:r>
      <w:r>
        <w:rPr>
          <w:lang w:val="en-IE"/>
        </w:rPr>
        <w:t xml:space="preserve"> hospitality employment</w:t>
      </w:r>
      <w:r w:rsidR="00DC660B">
        <w:rPr>
          <w:lang w:val="en-IE"/>
        </w:rPr>
        <w:t xml:space="preserve"> (accommodation and food and beverage services)</w:t>
      </w:r>
      <w:r w:rsidR="003568BF">
        <w:rPr>
          <w:lang w:val="en-IE"/>
        </w:rPr>
        <w:t xml:space="preserve"> o</w:t>
      </w:r>
      <w:r>
        <w:rPr>
          <w:lang w:val="en-IE"/>
        </w:rPr>
        <w:t>f 1</w:t>
      </w:r>
      <w:r w:rsidR="00204FB4">
        <w:rPr>
          <w:lang w:val="en-IE"/>
        </w:rPr>
        <w:t>7</w:t>
      </w:r>
      <w:r w:rsidR="00A312B8">
        <w:rPr>
          <w:lang w:val="en-IE"/>
        </w:rPr>
        <w:t>4.5</w:t>
      </w:r>
      <w:r>
        <w:rPr>
          <w:lang w:val="en-IE"/>
        </w:rPr>
        <w:t>k or 6.</w:t>
      </w:r>
      <w:r w:rsidR="00A312B8">
        <w:rPr>
          <w:lang w:val="en-IE"/>
        </w:rPr>
        <w:t>5</w:t>
      </w:r>
      <w:r>
        <w:rPr>
          <w:lang w:val="en-IE"/>
        </w:rPr>
        <w:t xml:space="preserve">% of total employment. This is still lower than the </w:t>
      </w:r>
      <w:r w:rsidR="00204FB4">
        <w:rPr>
          <w:lang w:val="en-IE"/>
        </w:rPr>
        <w:t xml:space="preserve">immediate </w:t>
      </w:r>
      <w:r>
        <w:rPr>
          <w:lang w:val="en-IE"/>
        </w:rPr>
        <w:t>pre-Covid level of 17</w:t>
      </w:r>
      <w:r w:rsidR="00A312B8">
        <w:rPr>
          <w:lang w:val="en-IE"/>
        </w:rPr>
        <w:t>6.5</w:t>
      </w:r>
      <w:r>
        <w:rPr>
          <w:lang w:val="en-IE"/>
        </w:rPr>
        <w:t>k</w:t>
      </w:r>
      <w:r w:rsidR="00A312B8">
        <w:rPr>
          <w:lang w:val="en-IE"/>
        </w:rPr>
        <w:t>, in Quarter 1 2919</w:t>
      </w:r>
      <w:r>
        <w:rPr>
          <w:lang w:val="en-IE"/>
        </w:rPr>
        <w:t>.</w:t>
      </w:r>
      <w:r w:rsidR="00DC660B">
        <w:rPr>
          <w:lang w:val="en-IE"/>
        </w:rPr>
        <w:t xml:space="preserve"> </w:t>
      </w:r>
      <w:r w:rsidR="00B7039C">
        <w:rPr>
          <w:lang w:val="en-IE"/>
        </w:rPr>
        <w:t>This is in contrast to t</w:t>
      </w:r>
      <w:r w:rsidR="00DC660B">
        <w:rPr>
          <w:lang w:val="en-IE"/>
        </w:rPr>
        <w:t>otal employment</w:t>
      </w:r>
      <w:r w:rsidR="00B7039C">
        <w:rPr>
          <w:lang w:val="en-IE"/>
        </w:rPr>
        <w:t xml:space="preserve"> in Ireland</w:t>
      </w:r>
      <w:r w:rsidR="00DC660B">
        <w:rPr>
          <w:lang w:val="en-IE"/>
        </w:rPr>
        <w:t xml:space="preserve"> </w:t>
      </w:r>
      <w:r w:rsidR="00B7039C">
        <w:rPr>
          <w:lang w:val="en-IE"/>
        </w:rPr>
        <w:t xml:space="preserve">which </w:t>
      </w:r>
      <w:r w:rsidR="00DC660B">
        <w:rPr>
          <w:lang w:val="en-IE"/>
        </w:rPr>
        <w:t>now exceeds its pre-</w:t>
      </w:r>
      <w:r w:rsidR="006A05A8">
        <w:rPr>
          <w:lang w:val="en-IE"/>
        </w:rPr>
        <w:t>C</w:t>
      </w:r>
      <w:r w:rsidR="00DC660B">
        <w:rPr>
          <w:lang w:val="en-IE"/>
        </w:rPr>
        <w:t>ovid level.</w:t>
      </w:r>
    </w:p>
    <w:p w:rsidRPr="00790268" w:rsidR="00A51AD2" w:rsidP="00862D79" w:rsidRDefault="00B7039C" w14:paraId="1A3136EA" w14:textId="77777777">
      <w:pPr>
        <w:numPr>
          <w:ilvl w:val="0"/>
          <w:numId w:val="28"/>
        </w:numPr>
        <w:jc w:val="both"/>
        <w:rPr>
          <w:lang w:val="en-IE"/>
        </w:rPr>
      </w:pPr>
      <w:r>
        <w:rPr>
          <w:lang w:val="en-IE"/>
        </w:rPr>
        <w:t>69.6</w:t>
      </w:r>
      <w:r w:rsidRPr="00790268" w:rsidR="00A51AD2">
        <w:rPr>
          <w:lang w:val="en-IE"/>
        </w:rPr>
        <w:t xml:space="preserve">% of these </w:t>
      </w:r>
      <w:r w:rsidR="00CB3518">
        <w:rPr>
          <w:lang w:val="en-IE"/>
        </w:rPr>
        <w:t xml:space="preserve">hospitality </w:t>
      </w:r>
      <w:r w:rsidRPr="00790268" w:rsidR="00A51AD2">
        <w:rPr>
          <w:lang w:val="en-IE"/>
        </w:rPr>
        <w:t>jobs were in regions outside Dublin.</w:t>
      </w:r>
    </w:p>
    <w:p w:rsidRPr="00B7039C" w:rsidR="000D1C26" w:rsidP="00063B1B" w:rsidRDefault="000D1C26" w14:paraId="6D146BC6" w14:textId="77777777">
      <w:pPr>
        <w:numPr>
          <w:ilvl w:val="0"/>
          <w:numId w:val="28"/>
        </w:numPr>
        <w:jc w:val="both"/>
        <w:rPr>
          <w:lang w:val="en-IE"/>
        </w:rPr>
      </w:pPr>
      <w:r w:rsidRPr="00B7039C">
        <w:rPr>
          <w:lang w:val="en-IE"/>
        </w:rPr>
        <w:t xml:space="preserve">The </w:t>
      </w:r>
      <w:r w:rsidRPr="00B7039C" w:rsidR="00B7039C">
        <w:rPr>
          <w:lang w:val="en-IE"/>
        </w:rPr>
        <w:t>hospitality</w:t>
      </w:r>
      <w:r w:rsidRPr="00B7039C">
        <w:rPr>
          <w:lang w:val="en-IE"/>
        </w:rPr>
        <w:t xml:space="preserve"> sector </w:t>
      </w:r>
      <w:r w:rsidRPr="00B7039C" w:rsidR="00B7039C">
        <w:rPr>
          <w:lang w:val="en-IE"/>
        </w:rPr>
        <w:t>employs a high proportion of part-time workers and</w:t>
      </w:r>
      <w:r w:rsidR="00B7039C">
        <w:rPr>
          <w:lang w:val="en-IE"/>
        </w:rPr>
        <w:t xml:space="preserve"> provides </w:t>
      </w:r>
      <w:r w:rsidRPr="00B7039C" w:rsidR="00DC660B">
        <w:rPr>
          <w:lang w:val="en-IE"/>
        </w:rPr>
        <w:t>necessary</w:t>
      </w:r>
      <w:r w:rsidRPr="00B7039C">
        <w:rPr>
          <w:lang w:val="en-IE"/>
        </w:rPr>
        <w:t xml:space="preserve"> part-time employment opportunities to students, homemakers, farmers and those other full-time workers who seek additional earnings opportunities. It meets a significant demand for different types of employment. </w:t>
      </w:r>
    </w:p>
    <w:p w:rsidR="00B7039C" w:rsidP="00477480" w:rsidRDefault="000D1C26" w14:paraId="437770AF" w14:textId="77777777">
      <w:pPr>
        <w:numPr>
          <w:ilvl w:val="0"/>
          <w:numId w:val="28"/>
        </w:numPr>
        <w:jc w:val="both"/>
        <w:rPr>
          <w:lang w:val="en-IE"/>
        </w:rPr>
      </w:pPr>
      <w:r w:rsidRPr="00B7039C">
        <w:rPr>
          <w:lang w:val="en-IE"/>
        </w:rPr>
        <w:t xml:space="preserve">AFS employment is relatively young, </w:t>
      </w:r>
    </w:p>
    <w:p w:rsidRPr="00B7039C" w:rsidR="000D1C26" w:rsidP="00477480" w:rsidRDefault="000D1C26" w14:paraId="582AB6D3" w14:textId="77777777">
      <w:pPr>
        <w:numPr>
          <w:ilvl w:val="0"/>
          <w:numId w:val="28"/>
        </w:numPr>
        <w:jc w:val="both"/>
        <w:rPr>
          <w:lang w:val="en-IE"/>
        </w:rPr>
      </w:pPr>
      <w:r w:rsidRPr="00B7039C">
        <w:rPr>
          <w:lang w:val="en-IE"/>
        </w:rPr>
        <w:t xml:space="preserve">There </w:t>
      </w:r>
      <w:r w:rsidR="004D26E9">
        <w:rPr>
          <w:lang w:val="en-IE"/>
        </w:rPr>
        <w:t>we</w:t>
      </w:r>
      <w:r w:rsidRPr="00B7039C">
        <w:rPr>
          <w:lang w:val="en-IE"/>
        </w:rPr>
        <w:t>re 19,</w:t>
      </w:r>
      <w:r w:rsidR="004D26E9">
        <w:rPr>
          <w:lang w:val="en-IE"/>
        </w:rPr>
        <w:t>363</w:t>
      </w:r>
      <w:r w:rsidRPr="00B7039C">
        <w:rPr>
          <w:lang w:val="en-IE"/>
        </w:rPr>
        <w:t xml:space="preserve"> enterprises in the AFS sector </w:t>
      </w:r>
      <w:r w:rsidR="004D26E9">
        <w:rPr>
          <w:lang w:val="en-IE"/>
        </w:rPr>
        <w:t xml:space="preserve">in 2021 </w:t>
      </w:r>
      <w:r w:rsidRPr="00B7039C">
        <w:rPr>
          <w:lang w:val="en-IE"/>
        </w:rPr>
        <w:t xml:space="preserve">and it is dominated by very small enterprises. </w:t>
      </w:r>
      <w:r w:rsidR="004D26E9">
        <w:rPr>
          <w:lang w:val="en-IE"/>
        </w:rPr>
        <w:t>80.8</w:t>
      </w:r>
      <w:r w:rsidRPr="00B7039C">
        <w:rPr>
          <w:lang w:val="en-IE"/>
        </w:rPr>
        <w:t>% or 15,</w:t>
      </w:r>
      <w:r w:rsidR="004D26E9">
        <w:rPr>
          <w:lang w:val="en-IE"/>
        </w:rPr>
        <w:t>63</w:t>
      </w:r>
      <w:r w:rsidRPr="00B7039C">
        <w:rPr>
          <w:lang w:val="en-IE"/>
        </w:rPr>
        <w:t>8 have less than 10 persons engaged. A further 16.7%, or 3,2</w:t>
      </w:r>
      <w:r w:rsidR="004D26E9">
        <w:rPr>
          <w:lang w:val="en-IE"/>
        </w:rPr>
        <w:t>27</w:t>
      </w:r>
      <w:r w:rsidRPr="00B7039C">
        <w:rPr>
          <w:lang w:val="en-IE"/>
        </w:rPr>
        <w:t xml:space="preserve"> enterprises, have between 10 and 49 persons engaged. Only </w:t>
      </w:r>
      <w:r w:rsidR="004D26E9">
        <w:rPr>
          <w:lang w:val="en-IE"/>
        </w:rPr>
        <w:t>2.4</w:t>
      </w:r>
      <w:r w:rsidRPr="00B7039C">
        <w:rPr>
          <w:lang w:val="en-IE"/>
        </w:rPr>
        <w:t>% of enterprises or</w:t>
      </w:r>
      <w:r w:rsidR="004D26E9">
        <w:rPr>
          <w:lang w:val="en-IE"/>
        </w:rPr>
        <w:t xml:space="preserve"> 461</w:t>
      </w:r>
      <w:r w:rsidRPr="00B7039C">
        <w:rPr>
          <w:lang w:val="en-IE"/>
        </w:rPr>
        <w:t xml:space="preserve"> employ between 50 and 249 persons. Only </w:t>
      </w:r>
      <w:r w:rsidR="004D26E9">
        <w:rPr>
          <w:lang w:val="en-IE"/>
        </w:rPr>
        <w:t>37</w:t>
      </w:r>
      <w:r w:rsidRPr="00B7039C">
        <w:rPr>
          <w:lang w:val="en-IE"/>
        </w:rPr>
        <w:t xml:space="preserve"> enterprises employ 250 persons or over, 0.2% of the total.</w:t>
      </w:r>
    </w:p>
    <w:p w:rsidRPr="00DC660B" w:rsidR="000D1C26" w:rsidP="00B23DF5" w:rsidRDefault="000D1C26" w14:paraId="79B4A0E7" w14:textId="77777777">
      <w:pPr>
        <w:numPr>
          <w:ilvl w:val="0"/>
          <w:numId w:val="28"/>
        </w:numPr>
        <w:jc w:val="both"/>
        <w:rPr>
          <w:lang w:val="en-IE"/>
        </w:rPr>
      </w:pPr>
      <w:r w:rsidRPr="00DC660B">
        <w:rPr>
          <w:lang w:val="en-IE"/>
        </w:rPr>
        <w:t>In addition to the drinks related employment in AFS the drinks sector also generates</w:t>
      </w:r>
      <w:r w:rsidRPr="00DC660B" w:rsidR="00204FB4">
        <w:rPr>
          <w:lang w:val="en-IE"/>
        </w:rPr>
        <w:t xml:space="preserve"> </w:t>
      </w:r>
      <w:r w:rsidR="004D26E9">
        <w:rPr>
          <w:lang w:val="en-IE"/>
        </w:rPr>
        <w:t>over 6,0</w:t>
      </w:r>
      <w:r w:rsidRPr="00DC660B" w:rsidR="00204FB4">
        <w:rPr>
          <w:lang w:val="en-IE"/>
        </w:rPr>
        <w:t>00</w:t>
      </w:r>
      <w:r w:rsidRPr="00DC660B">
        <w:rPr>
          <w:lang w:val="en-IE"/>
        </w:rPr>
        <w:t xml:space="preserve"> jobs in beverage manufacturing, </w:t>
      </w:r>
      <w:r w:rsidR="004D26E9">
        <w:rPr>
          <w:lang w:val="en-IE"/>
        </w:rPr>
        <w:t>over</w:t>
      </w:r>
      <w:r w:rsidRPr="00DC660B" w:rsidR="007A5991">
        <w:rPr>
          <w:lang w:val="en-IE"/>
        </w:rPr>
        <w:t xml:space="preserve"> 6,000</w:t>
      </w:r>
      <w:r w:rsidRPr="00DC660B">
        <w:rPr>
          <w:lang w:val="en-IE"/>
        </w:rPr>
        <w:t xml:space="preserve"> jobs in off-licences and additional jobs in visitor attractions and wholesale distribution.</w:t>
      </w:r>
    </w:p>
    <w:p w:rsidR="005814B7" w:rsidP="005814B7" w:rsidRDefault="00342B6E" w14:paraId="218DBF79" w14:textId="77777777">
      <w:pPr>
        <w:pStyle w:val="BodyText"/>
        <w:numPr>
          <w:ilvl w:val="0"/>
          <w:numId w:val="15"/>
        </w:numPr>
        <w:jc w:val="both"/>
        <w:rPr>
          <w:sz w:val="24"/>
        </w:rPr>
      </w:pPr>
      <w:r w:rsidRPr="00790268">
        <w:rPr>
          <w:sz w:val="24"/>
        </w:rPr>
        <w:t>Total beverages</w:t>
      </w:r>
      <w:r w:rsidRPr="00790268" w:rsidR="00A51AD2">
        <w:rPr>
          <w:sz w:val="24"/>
        </w:rPr>
        <w:t xml:space="preserve"> (alcohol and soft drinks)</w:t>
      </w:r>
      <w:r w:rsidRPr="00790268">
        <w:rPr>
          <w:sz w:val="24"/>
        </w:rPr>
        <w:t xml:space="preserve"> e</w:t>
      </w:r>
      <w:r w:rsidRPr="00790268" w:rsidR="00387318">
        <w:rPr>
          <w:sz w:val="24"/>
        </w:rPr>
        <w:t>xports of €</w:t>
      </w:r>
      <w:r w:rsidR="004D26E9">
        <w:rPr>
          <w:sz w:val="24"/>
        </w:rPr>
        <w:t>1.96</w:t>
      </w:r>
      <w:r w:rsidRPr="00790268" w:rsidR="00387318">
        <w:rPr>
          <w:sz w:val="24"/>
        </w:rPr>
        <w:t xml:space="preserve"> billion in 20</w:t>
      </w:r>
      <w:r w:rsidR="005814B7">
        <w:rPr>
          <w:sz w:val="24"/>
        </w:rPr>
        <w:t>2</w:t>
      </w:r>
      <w:r w:rsidR="004D26E9">
        <w:rPr>
          <w:sz w:val="24"/>
        </w:rPr>
        <w:t>3</w:t>
      </w:r>
      <w:r w:rsidR="005814B7">
        <w:rPr>
          <w:sz w:val="24"/>
        </w:rPr>
        <w:t>.</w:t>
      </w:r>
    </w:p>
    <w:p w:rsidR="005814B7" w:rsidP="005814B7" w:rsidRDefault="005814B7" w14:paraId="55F73AAE" w14:textId="77777777">
      <w:pPr>
        <w:pStyle w:val="BodyText"/>
        <w:numPr>
          <w:ilvl w:val="0"/>
          <w:numId w:val="15"/>
        </w:numPr>
        <w:jc w:val="both"/>
        <w:rPr>
          <w:sz w:val="24"/>
        </w:rPr>
      </w:pPr>
      <w:r>
        <w:rPr>
          <w:sz w:val="24"/>
        </w:rPr>
        <w:t>Imports of beverages of €1.</w:t>
      </w:r>
      <w:r w:rsidR="00C241EC">
        <w:rPr>
          <w:sz w:val="24"/>
        </w:rPr>
        <w:t xml:space="preserve">258 </w:t>
      </w:r>
      <w:r>
        <w:rPr>
          <w:sz w:val="24"/>
        </w:rPr>
        <w:t>billion in 202</w:t>
      </w:r>
      <w:r w:rsidR="00C241EC">
        <w:rPr>
          <w:sz w:val="24"/>
        </w:rPr>
        <w:t>3</w:t>
      </w:r>
      <w:r>
        <w:rPr>
          <w:sz w:val="24"/>
        </w:rPr>
        <w:t>.</w:t>
      </w:r>
    </w:p>
    <w:p w:rsidR="00C241EC" w:rsidP="005814B7" w:rsidRDefault="005814B7" w14:paraId="0893081F" w14:textId="77777777">
      <w:pPr>
        <w:pStyle w:val="BodyText"/>
        <w:numPr>
          <w:ilvl w:val="0"/>
          <w:numId w:val="15"/>
        </w:numPr>
        <w:jc w:val="both"/>
        <w:rPr>
          <w:sz w:val="24"/>
        </w:rPr>
      </w:pPr>
      <w:r>
        <w:rPr>
          <w:sz w:val="24"/>
        </w:rPr>
        <w:t>Large trade surplus in beverages.</w:t>
      </w:r>
    </w:p>
    <w:p w:rsidRPr="00790268" w:rsidR="00387318" w:rsidP="005814B7" w:rsidRDefault="00B21103" w14:paraId="0BAB37C0" w14:textId="77777777">
      <w:pPr>
        <w:pStyle w:val="BodyText"/>
        <w:numPr>
          <w:ilvl w:val="0"/>
          <w:numId w:val="15"/>
        </w:numPr>
        <w:jc w:val="both"/>
        <w:rPr>
          <w:sz w:val="24"/>
        </w:rPr>
      </w:pPr>
      <w:r>
        <w:rPr>
          <w:sz w:val="24"/>
        </w:rPr>
        <w:t>49% of alcohol exports are whiskey, 21% are lique</w:t>
      </w:r>
      <w:r w:rsidR="00CB3518">
        <w:rPr>
          <w:sz w:val="24"/>
        </w:rPr>
        <w:t>u</w:t>
      </w:r>
      <w:r>
        <w:rPr>
          <w:sz w:val="24"/>
        </w:rPr>
        <w:t>rs</w:t>
      </w:r>
      <w:r w:rsidR="0031613F">
        <w:rPr>
          <w:sz w:val="24"/>
        </w:rPr>
        <w:t xml:space="preserve">, </w:t>
      </w:r>
      <w:r>
        <w:rPr>
          <w:sz w:val="24"/>
        </w:rPr>
        <w:t>19% are beer and 5% are cider.</w:t>
      </w:r>
      <w:r w:rsidR="00C241EC">
        <w:rPr>
          <w:sz w:val="24"/>
        </w:rPr>
        <w:t xml:space="preserve">  </w:t>
      </w:r>
      <w:r w:rsidR="007A160F">
        <w:rPr>
          <w:sz w:val="24"/>
        </w:rPr>
        <w:t xml:space="preserve"> </w:t>
      </w:r>
    </w:p>
    <w:p w:rsidR="00387318" w:rsidP="00862D79" w:rsidRDefault="00387318" w14:paraId="428673DA" w14:textId="77777777">
      <w:pPr>
        <w:pStyle w:val="BodyText"/>
        <w:numPr>
          <w:ilvl w:val="0"/>
          <w:numId w:val="15"/>
        </w:numPr>
        <w:jc w:val="both"/>
        <w:rPr>
          <w:sz w:val="24"/>
        </w:rPr>
      </w:pPr>
      <w:r w:rsidRPr="00790268">
        <w:rPr>
          <w:sz w:val="24"/>
        </w:rPr>
        <w:t>High domestic content in alcohol exports.</w:t>
      </w:r>
    </w:p>
    <w:p w:rsidRPr="00790268" w:rsidR="00CB3518" w:rsidP="00862D79" w:rsidRDefault="00CB3518" w14:paraId="3B174764" w14:textId="77777777">
      <w:pPr>
        <w:pStyle w:val="BodyText"/>
        <w:numPr>
          <w:ilvl w:val="0"/>
          <w:numId w:val="15"/>
        </w:numPr>
        <w:jc w:val="both"/>
        <w:rPr>
          <w:sz w:val="24"/>
        </w:rPr>
      </w:pPr>
      <w:r>
        <w:rPr>
          <w:sz w:val="24"/>
        </w:rPr>
        <w:t>Exceptional whiskey export performance.</w:t>
      </w:r>
    </w:p>
    <w:p w:rsidRPr="00790268" w:rsidR="00387318" w:rsidP="00862D79" w:rsidRDefault="00387318" w14:paraId="071A8EF7" w14:textId="77777777">
      <w:pPr>
        <w:pStyle w:val="BodyText"/>
        <w:numPr>
          <w:ilvl w:val="0"/>
          <w:numId w:val="15"/>
        </w:numPr>
        <w:jc w:val="both"/>
        <w:rPr>
          <w:sz w:val="24"/>
        </w:rPr>
      </w:pPr>
      <w:r w:rsidRPr="00790268">
        <w:rPr>
          <w:sz w:val="24"/>
        </w:rPr>
        <w:t>Substantial potential to increase alcohol exports</w:t>
      </w:r>
      <w:r w:rsidR="00CB3518">
        <w:rPr>
          <w:sz w:val="24"/>
        </w:rPr>
        <w:t>.</w:t>
      </w:r>
    </w:p>
    <w:p w:rsidR="00387318" w:rsidP="00D16287" w:rsidRDefault="00387318" w14:paraId="20EB3FB9" w14:textId="77777777">
      <w:pPr>
        <w:pStyle w:val="BodyText"/>
        <w:numPr>
          <w:ilvl w:val="0"/>
          <w:numId w:val="14"/>
        </w:numPr>
        <w:jc w:val="both"/>
        <w:rPr>
          <w:sz w:val="24"/>
        </w:rPr>
      </w:pPr>
      <w:r w:rsidRPr="00790268">
        <w:rPr>
          <w:sz w:val="24"/>
        </w:rPr>
        <w:t>€1.2</w:t>
      </w:r>
      <w:r w:rsidR="00B21103">
        <w:rPr>
          <w:sz w:val="24"/>
        </w:rPr>
        <w:t>60</w:t>
      </w:r>
      <w:r w:rsidRPr="00790268">
        <w:rPr>
          <w:sz w:val="24"/>
        </w:rPr>
        <w:t xml:space="preserve"> billion excise receipts in 20</w:t>
      </w:r>
      <w:r w:rsidR="004F5BFE">
        <w:rPr>
          <w:sz w:val="24"/>
        </w:rPr>
        <w:t>2</w:t>
      </w:r>
      <w:r w:rsidR="00B21103">
        <w:rPr>
          <w:sz w:val="24"/>
        </w:rPr>
        <w:t>3 from alcohol</w:t>
      </w:r>
      <w:r w:rsidR="004F5BFE">
        <w:rPr>
          <w:sz w:val="24"/>
        </w:rPr>
        <w:t>.</w:t>
      </w:r>
    </w:p>
    <w:p w:rsidRPr="004F5BFE" w:rsidR="004F5BFE" w:rsidP="00CA2CF7" w:rsidRDefault="004F5BFE" w14:paraId="7BF85333" w14:textId="77777777">
      <w:pPr>
        <w:pStyle w:val="BodyText"/>
        <w:numPr>
          <w:ilvl w:val="0"/>
          <w:numId w:val="14"/>
        </w:numPr>
        <w:jc w:val="both"/>
        <w:rPr>
          <w:sz w:val="24"/>
        </w:rPr>
      </w:pPr>
      <w:r w:rsidRPr="004F5BFE">
        <w:rPr>
          <w:sz w:val="24"/>
        </w:rPr>
        <w:t>Approximately €1.4</w:t>
      </w:r>
      <w:r w:rsidR="00B21103">
        <w:rPr>
          <w:sz w:val="24"/>
        </w:rPr>
        <w:t>5</w:t>
      </w:r>
      <w:r w:rsidRPr="004F5BFE">
        <w:rPr>
          <w:sz w:val="24"/>
        </w:rPr>
        <w:t xml:space="preserve"> billion alcohol gross VAT receipts associated with drinks sales in 202</w:t>
      </w:r>
      <w:r w:rsidR="00B21103">
        <w:rPr>
          <w:sz w:val="24"/>
        </w:rPr>
        <w:t>3</w:t>
      </w:r>
      <w:r w:rsidRPr="004F5BFE">
        <w:rPr>
          <w:sz w:val="24"/>
        </w:rPr>
        <w:t>.</w:t>
      </w:r>
    </w:p>
    <w:p w:rsidR="007A5991" w:rsidP="009849A8" w:rsidRDefault="007A5991" w14:paraId="009CD82C" w14:textId="77777777">
      <w:pPr>
        <w:pStyle w:val="BodyText"/>
        <w:numPr>
          <w:ilvl w:val="0"/>
          <w:numId w:val="14"/>
        </w:numPr>
        <w:jc w:val="both"/>
        <w:rPr>
          <w:sz w:val="24"/>
        </w:rPr>
      </w:pPr>
      <w:r w:rsidRPr="007A5991">
        <w:rPr>
          <w:sz w:val="24"/>
        </w:rPr>
        <w:t>€2.</w:t>
      </w:r>
      <w:r w:rsidR="00B21103">
        <w:rPr>
          <w:sz w:val="24"/>
        </w:rPr>
        <w:t>7</w:t>
      </w:r>
      <w:r w:rsidR="004F5BFE">
        <w:rPr>
          <w:sz w:val="24"/>
        </w:rPr>
        <w:t xml:space="preserve"> </w:t>
      </w:r>
      <w:r w:rsidRPr="007A5991">
        <w:rPr>
          <w:sz w:val="24"/>
        </w:rPr>
        <w:t>billion in excise and VAT in 20</w:t>
      </w:r>
      <w:r w:rsidR="004F5BFE">
        <w:rPr>
          <w:sz w:val="24"/>
        </w:rPr>
        <w:t>2</w:t>
      </w:r>
      <w:r w:rsidR="00B21103">
        <w:rPr>
          <w:sz w:val="24"/>
        </w:rPr>
        <w:t>3</w:t>
      </w:r>
      <w:r w:rsidRPr="007A5991">
        <w:rPr>
          <w:sz w:val="24"/>
        </w:rPr>
        <w:t>.</w:t>
      </w:r>
    </w:p>
    <w:p w:rsidR="00DC660B" w:rsidP="009849A8" w:rsidRDefault="00BC7A0C" w14:paraId="1C1DC137" w14:textId="77777777">
      <w:pPr>
        <w:pStyle w:val="BodyText"/>
        <w:numPr>
          <w:ilvl w:val="0"/>
          <w:numId w:val="14"/>
        </w:numPr>
        <w:jc w:val="both"/>
        <w:rPr>
          <w:sz w:val="24"/>
        </w:rPr>
      </w:pPr>
      <w:r w:rsidRPr="00DC660B">
        <w:rPr>
          <w:sz w:val="24"/>
        </w:rPr>
        <w:t>The Revenue Commissioners estimated that the CSO category of hospitality generated in 202</w:t>
      </w:r>
      <w:r w:rsidR="00B21103">
        <w:rPr>
          <w:sz w:val="24"/>
        </w:rPr>
        <w:t>3</w:t>
      </w:r>
      <w:r w:rsidR="00CB3518">
        <w:rPr>
          <w:sz w:val="24"/>
        </w:rPr>
        <w:t>,</w:t>
      </w:r>
      <w:r w:rsidRPr="00DC660B">
        <w:rPr>
          <w:sz w:val="24"/>
        </w:rPr>
        <w:t xml:space="preserve"> €</w:t>
      </w:r>
      <w:r w:rsidR="00B21103">
        <w:rPr>
          <w:sz w:val="24"/>
        </w:rPr>
        <w:t>511</w:t>
      </w:r>
      <w:r w:rsidRPr="00DC660B">
        <w:rPr>
          <w:sz w:val="24"/>
        </w:rPr>
        <w:t xml:space="preserve"> million in PAYE income tax and USC, €</w:t>
      </w:r>
      <w:r w:rsidR="00B21103">
        <w:rPr>
          <w:sz w:val="24"/>
        </w:rPr>
        <w:t>66</w:t>
      </w:r>
      <w:r w:rsidRPr="00DC660B">
        <w:rPr>
          <w:sz w:val="24"/>
        </w:rPr>
        <w:t xml:space="preserve"> million in self-employed income tax and €</w:t>
      </w:r>
      <w:r w:rsidR="00B21103">
        <w:rPr>
          <w:sz w:val="24"/>
        </w:rPr>
        <w:t>261</w:t>
      </w:r>
      <w:r w:rsidRPr="00DC660B">
        <w:rPr>
          <w:sz w:val="24"/>
        </w:rPr>
        <w:t xml:space="preserve"> million in corporation tax receipts. Additional tax receipts arise from the other drinks sectors such as manufacturing, visitor centres, off-licences and wholesale distributors.</w:t>
      </w:r>
    </w:p>
    <w:p w:rsidR="00BC7A0C" w:rsidP="00BC7A0C" w:rsidRDefault="00BC7A0C" w14:paraId="3C8A1B6C" w14:textId="77777777">
      <w:pPr>
        <w:pStyle w:val="BodyText"/>
        <w:numPr>
          <w:ilvl w:val="0"/>
          <w:numId w:val="14"/>
        </w:numPr>
        <w:jc w:val="both"/>
        <w:outlineLvl w:val="0"/>
        <w:rPr>
          <w:sz w:val="24"/>
        </w:rPr>
      </w:pPr>
      <w:r w:rsidRPr="00BC7A0C">
        <w:rPr>
          <w:sz w:val="24"/>
        </w:rPr>
        <w:t>PRSI employer and employee annual receipts of about €300 million are generated by the CSO hospitality sector.</w:t>
      </w:r>
    </w:p>
    <w:p w:rsidRPr="00486DEE" w:rsidR="00BC7A0C" w:rsidP="00316089" w:rsidRDefault="00BC7A0C" w14:paraId="194AC54E" w14:textId="77777777">
      <w:pPr>
        <w:pStyle w:val="BodyText"/>
        <w:numPr>
          <w:ilvl w:val="0"/>
          <w:numId w:val="14"/>
        </w:numPr>
        <w:jc w:val="both"/>
        <w:outlineLvl w:val="0"/>
        <w:rPr>
          <w:sz w:val="24"/>
        </w:rPr>
      </w:pPr>
      <w:r w:rsidRPr="00486DEE">
        <w:rPr>
          <w:sz w:val="24"/>
        </w:rPr>
        <w:t>Substantial purchases by manufacturers of apples, barley and malted barley and milk.</w:t>
      </w:r>
    </w:p>
    <w:p w:rsidRPr="00790268" w:rsidR="00387318" w:rsidP="001378A3" w:rsidRDefault="00387318" w14:paraId="64801302" w14:textId="77777777">
      <w:pPr>
        <w:numPr>
          <w:ilvl w:val="0"/>
          <w:numId w:val="17"/>
        </w:numPr>
        <w:jc w:val="both"/>
      </w:pPr>
      <w:r w:rsidRPr="00790268">
        <w:t>The bar</w:t>
      </w:r>
      <w:r w:rsidR="001378A3">
        <w:t xml:space="preserve"> (and other beverage service activities)</w:t>
      </w:r>
      <w:r w:rsidRPr="00790268">
        <w:t xml:space="preserve"> sector has a </w:t>
      </w:r>
      <w:r w:rsidRPr="00790268" w:rsidR="00905411">
        <w:t>wa</w:t>
      </w:r>
      <w:r w:rsidRPr="00790268">
        <w:t>ges and salaries bill of €</w:t>
      </w:r>
      <w:r w:rsidR="001378A3">
        <w:t>720</w:t>
      </w:r>
      <w:r w:rsidRPr="00790268">
        <w:t xml:space="preserve"> million based on 201</w:t>
      </w:r>
      <w:r w:rsidR="001378A3">
        <w:t>9</w:t>
      </w:r>
      <w:r w:rsidRPr="00790268">
        <w:t xml:space="preserve"> CSO data for the retail sector</w:t>
      </w:r>
      <w:r w:rsidR="001378A3">
        <w:t xml:space="preserve"> and</w:t>
      </w:r>
      <w:r w:rsidRPr="00790268">
        <w:t xml:space="preserve"> </w:t>
      </w:r>
      <w:r w:rsidR="001378A3">
        <w:t>s</w:t>
      </w:r>
      <w:r w:rsidRPr="00790268">
        <w:t>pen</w:t>
      </w:r>
      <w:r w:rsidR="001378A3">
        <w:t>t</w:t>
      </w:r>
      <w:r w:rsidRPr="00790268">
        <w:t xml:space="preserve"> €1.</w:t>
      </w:r>
      <w:r w:rsidR="001378A3">
        <w:t>588</w:t>
      </w:r>
      <w:r w:rsidRPr="00790268">
        <w:t xml:space="preserve"> billion on total services and materials inputs.</w:t>
      </w:r>
      <w:r w:rsidR="000C23A0">
        <w:t xml:space="preserve"> The latest data refer to 2021 but these are influenced by Covid.</w:t>
      </w:r>
    </w:p>
    <w:p w:rsidRPr="00790268" w:rsidR="00387318" w:rsidP="00D16287" w:rsidRDefault="001378A3" w14:paraId="20660D1E" w14:textId="77777777">
      <w:pPr>
        <w:pStyle w:val="BodyText"/>
        <w:numPr>
          <w:ilvl w:val="0"/>
          <w:numId w:val="17"/>
        </w:numPr>
        <w:jc w:val="both"/>
        <w:rPr>
          <w:sz w:val="24"/>
        </w:rPr>
      </w:pPr>
      <w:r>
        <w:rPr>
          <w:sz w:val="24"/>
        </w:rPr>
        <w:t>It p</w:t>
      </w:r>
      <w:r w:rsidRPr="00790268" w:rsidR="00387318">
        <w:rPr>
          <w:sz w:val="24"/>
        </w:rPr>
        <w:t>rovide</w:t>
      </w:r>
      <w:r>
        <w:rPr>
          <w:sz w:val="24"/>
        </w:rPr>
        <w:t>s</w:t>
      </w:r>
      <w:r w:rsidRPr="00790268" w:rsidR="00387318">
        <w:rPr>
          <w:sz w:val="24"/>
        </w:rPr>
        <w:t xml:space="preserve"> an extensive and geographically spread network of enterprises</w:t>
      </w:r>
    </w:p>
    <w:p w:rsidRPr="00790268" w:rsidR="000E59A5" w:rsidP="00905411" w:rsidRDefault="00905411" w14:paraId="06120621" w14:textId="77777777">
      <w:pPr>
        <w:pStyle w:val="BodyText"/>
        <w:numPr>
          <w:ilvl w:val="0"/>
          <w:numId w:val="17"/>
        </w:numPr>
        <w:jc w:val="both"/>
        <w:outlineLvl w:val="0"/>
        <w:rPr>
          <w:b/>
          <w:lang w:val="en-US"/>
        </w:rPr>
      </w:pPr>
      <w:r w:rsidRPr="00790268">
        <w:rPr>
          <w:sz w:val="24"/>
        </w:rPr>
        <w:t>Restaurants</w:t>
      </w:r>
      <w:r w:rsidRPr="00790268" w:rsidR="000E59A5">
        <w:rPr>
          <w:sz w:val="24"/>
        </w:rPr>
        <w:t xml:space="preserve"> </w:t>
      </w:r>
      <w:r w:rsidR="001378A3">
        <w:rPr>
          <w:sz w:val="24"/>
        </w:rPr>
        <w:t xml:space="preserve">in 2019 </w:t>
      </w:r>
      <w:r w:rsidRPr="00790268" w:rsidR="000E59A5">
        <w:rPr>
          <w:sz w:val="24"/>
        </w:rPr>
        <w:t>paid out €1.3</w:t>
      </w:r>
      <w:r w:rsidR="001378A3">
        <w:rPr>
          <w:sz w:val="24"/>
        </w:rPr>
        <w:t>46</w:t>
      </w:r>
      <w:r w:rsidRPr="00790268" w:rsidR="000E59A5">
        <w:rPr>
          <w:sz w:val="24"/>
        </w:rPr>
        <w:t xml:space="preserve"> billion in wages and salaries and had purchases of €2.</w:t>
      </w:r>
      <w:r w:rsidR="001378A3">
        <w:rPr>
          <w:sz w:val="24"/>
        </w:rPr>
        <w:t>625</w:t>
      </w:r>
      <w:r w:rsidRPr="00790268" w:rsidR="000E59A5">
        <w:rPr>
          <w:sz w:val="24"/>
        </w:rPr>
        <w:t xml:space="preserve"> billion.</w:t>
      </w:r>
    </w:p>
    <w:p w:rsidRPr="00790268" w:rsidR="00387318" w:rsidP="00905411" w:rsidRDefault="000E59A5" w14:paraId="7C81C560" w14:textId="77777777">
      <w:pPr>
        <w:pStyle w:val="BodyText"/>
        <w:numPr>
          <w:ilvl w:val="0"/>
          <w:numId w:val="17"/>
        </w:numPr>
        <w:jc w:val="both"/>
        <w:outlineLvl w:val="0"/>
        <w:rPr>
          <w:b/>
          <w:lang w:val="en-US"/>
        </w:rPr>
      </w:pPr>
      <w:r w:rsidRPr="00790268">
        <w:rPr>
          <w:sz w:val="24"/>
        </w:rPr>
        <w:t>Hotels</w:t>
      </w:r>
      <w:r w:rsidR="001378A3">
        <w:rPr>
          <w:sz w:val="24"/>
        </w:rPr>
        <w:t xml:space="preserve"> and similar accommodation</w:t>
      </w:r>
      <w:r w:rsidRPr="00790268">
        <w:rPr>
          <w:sz w:val="24"/>
        </w:rPr>
        <w:t xml:space="preserve"> had a wages bill of </w:t>
      </w:r>
      <w:r w:rsidRPr="00790268" w:rsidR="006B4BF3">
        <w:rPr>
          <w:sz w:val="24"/>
        </w:rPr>
        <w:t>€</w:t>
      </w:r>
      <w:r w:rsidRPr="00790268">
        <w:rPr>
          <w:sz w:val="24"/>
        </w:rPr>
        <w:t>1.2</w:t>
      </w:r>
      <w:r w:rsidR="001378A3">
        <w:rPr>
          <w:sz w:val="24"/>
        </w:rPr>
        <w:t>08</w:t>
      </w:r>
      <w:r w:rsidRPr="00790268">
        <w:rPr>
          <w:sz w:val="24"/>
        </w:rPr>
        <w:t xml:space="preserve"> billion and purchases of €</w:t>
      </w:r>
      <w:r w:rsidR="001378A3">
        <w:rPr>
          <w:sz w:val="24"/>
        </w:rPr>
        <w:t>2</w:t>
      </w:r>
      <w:r w:rsidRPr="00790268">
        <w:rPr>
          <w:sz w:val="24"/>
        </w:rPr>
        <w:t>.</w:t>
      </w:r>
      <w:r w:rsidR="001378A3">
        <w:rPr>
          <w:sz w:val="24"/>
        </w:rPr>
        <w:t>358</w:t>
      </w:r>
      <w:r w:rsidRPr="00790268">
        <w:rPr>
          <w:sz w:val="24"/>
        </w:rPr>
        <w:t xml:space="preserve"> billion</w:t>
      </w:r>
      <w:r w:rsidR="001378A3">
        <w:rPr>
          <w:sz w:val="24"/>
        </w:rPr>
        <w:t>.</w:t>
      </w:r>
    </w:p>
    <w:p w:rsidRPr="00790268" w:rsidR="00905411" w:rsidP="000E59A5" w:rsidRDefault="00905411" w14:paraId="197DE638" w14:textId="77777777">
      <w:pPr>
        <w:pStyle w:val="BodyText"/>
        <w:ind w:left="720"/>
        <w:jc w:val="both"/>
        <w:outlineLvl w:val="0"/>
        <w:rPr>
          <w:b/>
          <w:lang w:val="en-US"/>
        </w:rPr>
      </w:pPr>
    </w:p>
    <w:p w:rsidRPr="00790268" w:rsidR="006E1021" w:rsidP="00D16287" w:rsidRDefault="006E1021" w14:paraId="0DF5AD04" w14:textId="77777777">
      <w:pPr>
        <w:outlineLvl w:val="0"/>
        <w:rPr>
          <w:b/>
          <w:lang w:val="en-US"/>
        </w:rPr>
      </w:pPr>
    </w:p>
    <w:p w:rsidR="00387318" w:rsidP="00D16287" w:rsidRDefault="00825800" w14:paraId="24FB2E8C" w14:textId="77777777">
      <w:pPr>
        <w:rPr>
          <w:b/>
          <w:sz w:val="28"/>
          <w:szCs w:val="28"/>
          <w:lang w:val="en-US"/>
        </w:rPr>
      </w:pPr>
      <w:r>
        <w:rPr>
          <w:b/>
          <w:sz w:val="28"/>
          <w:szCs w:val="28"/>
          <w:lang w:val="en-US"/>
        </w:rPr>
        <w:t>7</w:t>
      </w:r>
      <w:r w:rsidRPr="00790268" w:rsidR="00387318">
        <w:rPr>
          <w:b/>
          <w:sz w:val="28"/>
          <w:szCs w:val="28"/>
          <w:lang w:val="en-US"/>
        </w:rPr>
        <w:t>.</w:t>
      </w:r>
      <w:r w:rsidRPr="00790268" w:rsidR="00A3433D">
        <w:rPr>
          <w:b/>
          <w:sz w:val="22"/>
          <w:lang w:val="en-US"/>
        </w:rPr>
        <w:t xml:space="preserve"> </w:t>
      </w:r>
      <w:r w:rsidRPr="00A3433D" w:rsidR="00A3433D">
        <w:rPr>
          <w:b/>
          <w:sz w:val="28"/>
          <w:szCs w:val="28"/>
          <w:lang w:val="en-US"/>
        </w:rPr>
        <w:t>Long term declining alcohol consumption trends</w:t>
      </w:r>
      <w:r w:rsidR="00A3433D">
        <w:rPr>
          <w:b/>
          <w:sz w:val="22"/>
          <w:lang w:val="en-US"/>
        </w:rPr>
        <w:t xml:space="preserve">      </w:t>
      </w:r>
    </w:p>
    <w:p w:rsidR="00FD7F70" w:rsidP="00D16287" w:rsidRDefault="00FD7F70" w14:paraId="53357E42" w14:textId="77777777">
      <w:pPr>
        <w:rPr>
          <w:b/>
          <w:lang w:val="en-US"/>
        </w:rPr>
      </w:pPr>
    </w:p>
    <w:p w:rsidRPr="00790268" w:rsidR="00BD3959" w:rsidP="00D16287" w:rsidRDefault="00FD7F70" w14:paraId="46399C2B" w14:textId="77777777">
      <w:pPr>
        <w:rPr>
          <w:b/>
          <w:lang w:val="en-US"/>
        </w:rPr>
      </w:pPr>
      <w:r>
        <w:rPr>
          <w:b/>
          <w:lang w:val="en-US"/>
        </w:rPr>
        <w:t>Declining consumption</w:t>
      </w:r>
    </w:p>
    <w:p w:rsidR="000C23A0" w:rsidP="00847EB3" w:rsidRDefault="000C23A0" w14:paraId="2B28F091" w14:textId="77777777">
      <w:pPr>
        <w:spacing w:line="360" w:lineRule="auto"/>
        <w:jc w:val="both"/>
        <w:rPr>
          <w:lang w:val="en-IE"/>
        </w:rPr>
      </w:pPr>
      <w:r w:rsidRPr="00790268">
        <w:rPr>
          <w:lang w:val="en-IE"/>
        </w:rPr>
        <w:t xml:space="preserve">The most generally used domestic and international indicator of aggregate alcohol consumption is the quantity of pure alcohol contained in the various beverages. </w:t>
      </w:r>
      <w:r w:rsidR="00521234">
        <w:rPr>
          <w:lang w:val="en-IE"/>
        </w:rPr>
        <w:t>Alcohol consumption is performing poorly. Total consumption increased by less than 1% in 2023 and average per adult consumption declined by 1.5%.</w:t>
      </w:r>
    </w:p>
    <w:p w:rsidR="000C23A0" w:rsidP="002B022F" w:rsidRDefault="000C23A0" w14:paraId="5CA1C770" w14:textId="77777777">
      <w:pPr>
        <w:spacing w:line="360" w:lineRule="auto"/>
        <w:jc w:val="both"/>
        <w:outlineLvl w:val="0"/>
        <w:rPr>
          <w:lang w:val="en-IE"/>
        </w:rPr>
      </w:pPr>
      <w:r>
        <w:rPr>
          <w:lang w:val="en-IE"/>
        </w:rPr>
        <w:t xml:space="preserve">Over the past eleven years average per adult alcohol consumption has decreased from 11.566 LPA in 2012 to </w:t>
      </w:r>
      <w:r w:rsidR="006027D8">
        <w:rPr>
          <w:lang w:val="en-IE"/>
        </w:rPr>
        <w:t>9.960</w:t>
      </w:r>
      <w:r>
        <w:rPr>
          <w:lang w:val="en-IE"/>
        </w:rPr>
        <w:t xml:space="preserve"> LPA in 202</w:t>
      </w:r>
      <w:r w:rsidR="006027D8">
        <w:rPr>
          <w:lang w:val="en-IE"/>
        </w:rPr>
        <w:t>3</w:t>
      </w:r>
      <w:r>
        <w:rPr>
          <w:lang w:val="en-IE"/>
        </w:rPr>
        <w:t>, a decline of 1</w:t>
      </w:r>
      <w:r w:rsidR="006027D8">
        <w:rPr>
          <w:lang w:val="en-IE"/>
        </w:rPr>
        <w:t>3</w:t>
      </w:r>
      <w:r>
        <w:rPr>
          <w:lang w:val="en-IE"/>
        </w:rPr>
        <w:t>.</w:t>
      </w:r>
      <w:r w:rsidR="006027D8">
        <w:rPr>
          <w:lang w:val="en-IE"/>
        </w:rPr>
        <w:t>9</w:t>
      </w:r>
      <w:r>
        <w:rPr>
          <w:lang w:val="en-IE"/>
        </w:rPr>
        <w:t>%. The 202</w:t>
      </w:r>
      <w:r w:rsidR="00521234">
        <w:rPr>
          <w:lang w:val="en-IE"/>
        </w:rPr>
        <w:t>3</w:t>
      </w:r>
      <w:r>
        <w:rPr>
          <w:lang w:val="en-IE"/>
        </w:rPr>
        <w:t xml:space="preserve"> performance has brought average consumption back </w:t>
      </w:r>
      <w:r w:rsidR="00521234">
        <w:rPr>
          <w:lang w:val="en-IE"/>
        </w:rPr>
        <w:t>below</w:t>
      </w:r>
      <w:r>
        <w:rPr>
          <w:lang w:val="en-IE"/>
        </w:rPr>
        <w:t xml:space="preserve"> 10 LPA. </w:t>
      </w:r>
    </w:p>
    <w:p w:rsidR="006027D8" w:rsidP="006027D8" w:rsidRDefault="006027D8" w14:paraId="456CE895" w14:textId="77777777">
      <w:pPr>
        <w:spacing w:line="360" w:lineRule="auto"/>
        <w:jc w:val="both"/>
        <w:rPr>
          <w:lang w:val="en-IE"/>
        </w:rPr>
      </w:pPr>
      <w:r>
        <w:rPr>
          <w:lang w:val="en-IE"/>
        </w:rPr>
        <w:t>By long term comparison, average alcohol consumption was 10.9 LPA in 1990 and peaked at 14.44 LPA in 2001. Since 2001 the average per adult alcohol consumption has declined by 31%, or almost one third.</w:t>
      </w:r>
    </w:p>
    <w:p w:rsidR="00521234" w:rsidP="006027D8" w:rsidRDefault="00521234" w14:paraId="7E236E3F" w14:textId="77777777">
      <w:pPr>
        <w:spacing w:line="360" w:lineRule="auto"/>
        <w:jc w:val="both"/>
        <w:rPr>
          <w:lang w:val="en-IE"/>
        </w:rPr>
      </w:pPr>
    </w:p>
    <w:p w:rsidRPr="00502952" w:rsidR="000C23A0" w:rsidP="005E62FD" w:rsidRDefault="000C23A0" w14:paraId="30496A16" w14:textId="77777777">
      <w:pPr>
        <w:spacing w:line="360" w:lineRule="auto"/>
        <w:outlineLvl w:val="0"/>
        <w:rPr>
          <w:b/>
          <w:lang w:val="en-IE"/>
        </w:rPr>
      </w:pPr>
      <w:r w:rsidRPr="00502952">
        <w:rPr>
          <w:b/>
          <w:lang w:val="en-IE"/>
        </w:rPr>
        <w:t xml:space="preserve">Table </w:t>
      </w:r>
      <w:r>
        <w:rPr>
          <w:b/>
          <w:lang w:val="en-IE"/>
        </w:rPr>
        <w:t>7.1</w:t>
      </w:r>
      <w:r w:rsidRPr="00502952">
        <w:rPr>
          <w:b/>
          <w:lang w:val="en-IE"/>
        </w:rPr>
        <w:t xml:space="preserve">.  </w:t>
      </w:r>
      <w:r>
        <w:rPr>
          <w:b/>
          <w:lang w:val="en-IE"/>
        </w:rPr>
        <w:t xml:space="preserve">Total </w:t>
      </w:r>
      <w:r w:rsidR="00521234">
        <w:rPr>
          <w:b/>
          <w:lang w:val="en-IE"/>
        </w:rPr>
        <w:t xml:space="preserve">and average </w:t>
      </w:r>
      <w:r w:rsidRPr="00502952">
        <w:rPr>
          <w:b/>
          <w:lang w:val="en-IE"/>
        </w:rPr>
        <w:t xml:space="preserve">alcohol consumption </w:t>
      </w:r>
      <w:r>
        <w:rPr>
          <w:b/>
          <w:lang w:val="en-IE"/>
        </w:rPr>
        <w:t>2022</w:t>
      </w:r>
      <w:r w:rsidRPr="00502952">
        <w:rPr>
          <w:b/>
          <w:lang w:val="en-IE"/>
        </w:rPr>
        <w:t xml:space="preserve"> and 20</w:t>
      </w:r>
      <w:r>
        <w:rPr>
          <w:b/>
          <w:lang w:val="en-IE"/>
        </w:rPr>
        <w:t>23</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46"/>
        <w:gridCol w:w="1026"/>
        <w:gridCol w:w="1026"/>
        <w:gridCol w:w="987"/>
      </w:tblGrid>
      <w:tr w:rsidRPr="008C641D" w:rsidR="006027D8" w:rsidTr="006027D8" w14:paraId="384294ED" w14:textId="77777777">
        <w:trPr>
          <w:trHeight w:val="20"/>
        </w:trPr>
        <w:tc>
          <w:tcPr>
            <w:tcW w:w="1146" w:type="dxa"/>
          </w:tcPr>
          <w:p w:rsidRPr="008C641D" w:rsidR="006027D8" w:rsidP="00187D0A" w:rsidRDefault="006027D8" w14:paraId="0B77A9EF" w14:textId="77777777">
            <w:pPr>
              <w:spacing w:line="360" w:lineRule="auto"/>
              <w:rPr>
                <w:sz w:val="18"/>
                <w:szCs w:val="18"/>
                <w:lang w:val="en-IE"/>
              </w:rPr>
            </w:pPr>
          </w:p>
        </w:tc>
        <w:tc>
          <w:tcPr>
            <w:tcW w:w="1026" w:type="dxa"/>
          </w:tcPr>
          <w:p w:rsidRPr="00EB5D23" w:rsidR="006027D8" w:rsidP="00187D0A" w:rsidRDefault="006027D8" w14:paraId="08BEE46F" w14:textId="77777777">
            <w:pPr>
              <w:spacing w:line="360" w:lineRule="auto"/>
              <w:rPr>
                <w:b/>
                <w:sz w:val="18"/>
                <w:szCs w:val="18"/>
                <w:lang w:val="en-IE"/>
              </w:rPr>
            </w:pPr>
            <w:r w:rsidRPr="00EB5D23">
              <w:rPr>
                <w:b/>
                <w:sz w:val="18"/>
                <w:szCs w:val="18"/>
                <w:lang w:val="en-IE"/>
              </w:rPr>
              <w:t>2022</w:t>
            </w:r>
          </w:p>
        </w:tc>
        <w:tc>
          <w:tcPr>
            <w:tcW w:w="1026" w:type="dxa"/>
          </w:tcPr>
          <w:p w:rsidRPr="00EB5D23" w:rsidR="006027D8" w:rsidP="006027D8" w:rsidRDefault="006027D8" w14:paraId="1E4E290E" w14:textId="77777777">
            <w:pPr>
              <w:spacing w:line="360" w:lineRule="auto"/>
              <w:rPr>
                <w:b/>
                <w:sz w:val="18"/>
                <w:szCs w:val="18"/>
                <w:lang w:val="en-IE"/>
              </w:rPr>
            </w:pPr>
            <w:r>
              <w:rPr>
                <w:b/>
                <w:sz w:val="18"/>
                <w:szCs w:val="18"/>
                <w:lang w:val="en-IE"/>
              </w:rPr>
              <w:t>2023</w:t>
            </w:r>
          </w:p>
        </w:tc>
        <w:tc>
          <w:tcPr>
            <w:tcW w:w="987" w:type="dxa"/>
          </w:tcPr>
          <w:p w:rsidRPr="00EB5D23" w:rsidR="006027D8" w:rsidP="000C23A0" w:rsidRDefault="006027D8" w14:paraId="3789B070" w14:textId="77777777">
            <w:pPr>
              <w:spacing w:line="360" w:lineRule="auto"/>
              <w:rPr>
                <w:b/>
                <w:sz w:val="18"/>
                <w:szCs w:val="18"/>
                <w:lang w:val="en-IE"/>
              </w:rPr>
            </w:pPr>
            <w:r w:rsidRPr="00EB5D23">
              <w:rPr>
                <w:b/>
                <w:sz w:val="18"/>
                <w:szCs w:val="18"/>
                <w:lang w:val="en-IE"/>
              </w:rPr>
              <w:t>% change 202</w:t>
            </w:r>
            <w:r>
              <w:rPr>
                <w:b/>
                <w:sz w:val="18"/>
                <w:szCs w:val="18"/>
                <w:lang w:val="en-IE"/>
              </w:rPr>
              <w:t>2</w:t>
            </w:r>
            <w:r w:rsidRPr="00EB5D23">
              <w:rPr>
                <w:b/>
                <w:sz w:val="18"/>
                <w:szCs w:val="18"/>
                <w:lang w:val="en-IE"/>
              </w:rPr>
              <w:t>/202</w:t>
            </w:r>
            <w:r>
              <w:rPr>
                <w:b/>
                <w:sz w:val="18"/>
                <w:szCs w:val="18"/>
                <w:lang w:val="en-IE"/>
              </w:rPr>
              <w:t>3</w:t>
            </w:r>
          </w:p>
        </w:tc>
      </w:tr>
      <w:tr w:rsidRPr="008C641D" w:rsidR="006027D8" w:rsidTr="006027D8" w14:paraId="306986E2" w14:textId="77777777">
        <w:tc>
          <w:tcPr>
            <w:tcW w:w="1146" w:type="dxa"/>
          </w:tcPr>
          <w:p w:rsidRPr="008C641D" w:rsidR="006027D8" w:rsidP="00187D0A" w:rsidRDefault="006027D8" w14:paraId="6D581293" w14:textId="77777777">
            <w:pPr>
              <w:spacing w:line="360" w:lineRule="auto"/>
              <w:rPr>
                <w:sz w:val="18"/>
                <w:szCs w:val="18"/>
                <w:lang w:val="en-IE"/>
              </w:rPr>
            </w:pPr>
            <w:r>
              <w:rPr>
                <w:sz w:val="18"/>
                <w:szCs w:val="18"/>
                <w:lang w:val="en-IE"/>
              </w:rPr>
              <w:t>Total alcohol consumption LPA</w:t>
            </w:r>
          </w:p>
        </w:tc>
        <w:tc>
          <w:tcPr>
            <w:tcW w:w="1026" w:type="dxa"/>
          </w:tcPr>
          <w:p w:rsidRPr="00EB5D23" w:rsidR="006027D8" w:rsidP="00187D0A" w:rsidRDefault="006027D8" w14:paraId="66CD805E" w14:textId="77777777">
            <w:pPr>
              <w:spacing w:line="360" w:lineRule="auto"/>
              <w:rPr>
                <w:b/>
                <w:sz w:val="18"/>
                <w:szCs w:val="18"/>
                <w:lang w:val="en-IE"/>
              </w:rPr>
            </w:pPr>
            <w:r w:rsidRPr="00EB5D23">
              <w:rPr>
                <w:b/>
                <w:sz w:val="18"/>
                <w:szCs w:val="18"/>
                <w:lang w:val="en-IE"/>
              </w:rPr>
              <w:t>42,149,969</w:t>
            </w:r>
          </w:p>
        </w:tc>
        <w:tc>
          <w:tcPr>
            <w:tcW w:w="1026" w:type="dxa"/>
          </w:tcPr>
          <w:p w:rsidRPr="00EB5D23" w:rsidR="006027D8" w:rsidP="00521234" w:rsidRDefault="006027D8" w14:paraId="74C296CC" w14:textId="77777777">
            <w:pPr>
              <w:spacing w:line="360" w:lineRule="auto"/>
              <w:rPr>
                <w:b/>
                <w:sz w:val="18"/>
                <w:szCs w:val="18"/>
                <w:lang w:val="en-IE"/>
              </w:rPr>
            </w:pPr>
            <w:r>
              <w:rPr>
                <w:b/>
                <w:sz w:val="18"/>
                <w:szCs w:val="18"/>
                <w:lang w:val="en-IE"/>
              </w:rPr>
              <w:t>42,52</w:t>
            </w:r>
            <w:r w:rsidR="00521234">
              <w:rPr>
                <w:b/>
                <w:sz w:val="18"/>
                <w:szCs w:val="18"/>
                <w:lang w:val="en-IE"/>
              </w:rPr>
              <w:t>9</w:t>
            </w:r>
            <w:r>
              <w:rPr>
                <w:b/>
                <w:sz w:val="18"/>
                <w:szCs w:val="18"/>
                <w:lang w:val="en-IE"/>
              </w:rPr>
              <w:t>,463</w:t>
            </w:r>
          </w:p>
        </w:tc>
        <w:tc>
          <w:tcPr>
            <w:tcW w:w="987" w:type="dxa"/>
          </w:tcPr>
          <w:p w:rsidRPr="00EB5D23" w:rsidR="006027D8" w:rsidP="00521234" w:rsidRDefault="006027D8" w14:paraId="68200B97" w14:textId="77777777">
            <w:pPr>
              <w:spacing w:line="360" w:lineRule="auto"/>
              <w:rPr>
                <w:b/>
                <w:sz w:val="18"/>
                <w:szCs w:val="18"/>
                <w:lang w:val="en-IE"/>
              </w:rPr>
            </w:pPr>
            <w:r w:rsidRPr="00EB5D23">
              <w:rPr>
                <w:b/>
                <w:sz w:val="18"/>
                <w:szCs w:val="18"/>
                <w:lang w:val="en-IE"/>
              </w:rPr>
              <w:t>+</w:t>
            </w:r>
            <w:r w:rsidR="00521234">
              <w:rPr>
                <w:b/>
                <w:sz w:val="18"/>
                <w:szCs w:val="18"/>
                <w:lang w:val="en-IE"/>
              </w:rPr>
              <w:t>0.9</w:t>
            </w:r>
          </w:p>
        </w:tc>
      </w:tr>
      <w:tr w:rsidRPr="008C641D" w:rsidR="006027D8" w:rsidTr="006027D8" w14:paraId="48BEA5D0" w14:textId="77777777">
        <w:tc>
          <w:tcPr>
            <w:tcW w:w="1146" w:type="dxa"/>
          </w:tcPr>
          <w:p w:rsidR="006027D8" w:rsidP="00187D0A" w:rsidRDefault="006027D8" w14:paraId="5B685C93" w14:textId="77777777">
            <w:pPr>
              <w:spacing w:line="360" w:lineRule="auto"/>
              <w:rPr>
                <w:sz w:val="18"/>
                <w:szCs w:val="18"/>
                <w:lang w:val="en-IE"/>
              </w:rPr>
            </w:pPr>
            <w:r>
              <w:rPr>
                <w:sz w:val="18"/>
                <w:szCs w:val="18"/>
                <w:lang w:val="en-IE"/>
              </w:rPr>
              <w:t>Average per adult alcohol consumption</w:t>
            </w:r>
          </w:p>
          <w:p w:rsidR="006027D8" w:rsidP="00187D0A" w:rsidRDefault="006027D8" w14:paraId="4DB45063" w14:textId="77777777">
            <w:pPr>
              <w:spacing w:line="360" w:lineRule="auto"/>
              <w:rPr>
                <w:sz w:val="18"/>
                <w:szCs w:val="18"/>
                <w:lang w:val="en-IE"/>
              </w:rPr>
            </w:pPr>
            <w:r>
              <w:rPr>
                <w:sz w:val="18"/>
                <w:szCs w:val="18"/>
                <w:lang w:val="en-IE"/>
              </w:rPr>
              <w:t>LPA</w:t>
            </w:r>
          </w:p>
        </w:tc>
        <w:tc>
          <w:tcPr>
            <w:tcW w:w="1026" w:type="dxa"/>
          </w:tcPr>
          <w:p w:rsidRPr="00EB5D23" w:rsidR="006027D8" w:rsidP="00187D0A" w:rsidRDefault="006027D8" w14:paraId="197CCFC4" w14:textId="77777777">
            <w:pPr>
              <w:spacing w:line="360" w:lineRule="auto"/>
              <w:rPr>
                <w:b/>
                <w:sz w:val="18"/>
                <w:szCs w:val="18"/>
                <w:lang w:val="en-IE"/>
              </w:rPr>
            </w:pPr>
            <w:r>
              <w:rPr>
                <w:b/>
                <w:sz w:val="18"/>
                <w:szCs w:val="18"/>
                <w:lang w:val="en-IE"/>
              </w:rPr>
              <w:t>10.109</w:t>
            </w:r>
          </w:p>
        </w:tc>
        <w:tc>
          <w:tcPr>
            <w:tcW w:w="1026" w:type="dxa"/>
          </w:tcPr>
          <w:p w:rsidR="006027D8" w:rsidP="00187D0A" w:rsidRDefault="006027D8" w14:paraId="643B57F6" w14:textId="77777777">
            <w:pPr>
              <w:spacing w:line="360" w:lineRule="auto"/>
              <w:rPr>
                <w:b/>
                <w:sz w:val="18"/>
                <w:szCs w:val="18"/>
                <w:lang w:val="en-IE"/>
              </w:rPr>
            </w:pPr>
            <w:r>
              <w:rPr>
                <w:b/>
                <w:sz w:val="18"/>
                <w:szCs w:val="18"/>
                <w:lang w:val="en-IE"/>
              </w:rPr>
              <w:t>9.960</w:t>
            </w:r>
          </w:p>
        </w:tc>
        <w:tc>
          <w:tcPr>
            <w:tcW w:w="987" w:type="dxa"/>
          </w:tcPr>
          <w:p w:rsidRPr="00EB5D23" w:rsidR="006027D8" w:rsidP="00187D0A" w:rsidRDefault="00521234" w14:paraId="53AA5654" w14:textId="77777777">
            <w:pPr>
              <w:spacing w:line="360" w:lineRule="auto"/>
              <w:rPr>
                <w:b/>
                <w:sz w:val="18"/>
                <w:szCs w:val="18"/>
                <w:lang w:val="en-IE"/>
              </w:rPr>
            </w:pPr>
            <w:r>
              <w:rPr>
                <w:b/>
                <w:sz w:val="18"/>
                <w:szCs w:val="18"/>
                <w:lang w:val="en-IE"/>
              </w:rPr>
              <w:t>-1.5</w:t>
            </w:r>
          </w:p>
        </w:tc>
      </w:tr>
    </w:tbl>
    <w:p w:rsidRPr="008E415C" w:rsidR="005E62FD" w:rsidP="005E62FD" w:rsidRDefault="005E62FD" w14:paraId="54EBF979" w14:textId="77777777">
      <w:pPr>
        <w:spacing w:line="360" w:lineRule="auto"/>
        <w:rPr>
          <w:sz w:val="20"/>
          <w:szCs w:val="20"/>
          <w:lang w:val="en-IE"/>
        </w:rPr>
      </w:pPr>
      <w:r w:rsidRPr="008E415C">
        <w:rPr>
          <w:sz w:val="20"/>
          <w:szCs w:val="20"/>
          <w:lang w:val="en-IE"/>
        </w:rPr>
        <w:t>Sources.  CSO Population and Migration Estimates 202</w:t>
      </w:r>
      <w:r w:rsidR="004F3596">
        <w:rPr>
          <w:sz w:val="20"/>
          <w:szCs w:val="20"/>
          <w:lang w:val="en-IE"/>
        </w:rPr>
        <w:t>3</w:t>
      </w:r>
      <w:r w:rsidRPr="008E415C">
        <w:rPr>
          <w:sz w:val="20"/>
          <w:szCs w:val="20"/>
          <w:lang w:val="en-IE"/>
        </w:rPr>
        <w:t xml:space="preserve">. Revenue Commissioners, Alcohol Clearances data, </w:t>
      </w:r>
      <w:r w:rsidR="004F3596">
        <w:rPr>
          <w:sz w:val="20"/>
          <w:szCs w:val="20"/>
          <w:lang w:val="en-IE"/>
        </w:rPr>
        <w:t xml:space="preserve">Revenue </w:t>
      </w:r>
      <w:r w:rsidRPr="008E415C">
        <w:rPr>
          <w:sz w:val="20"/>
          <w:szCs w:val="20"/>
          <w:lang w:val="en-IE"/>
        </w:rPr>
        <w:t>Website, 202</w:t>
      </w:r>
      <w:r w:rsidR="004F3596">
        <w:rPr>
          <w:sz w:val="20"/>
          <w:szCs w:val="20"/>
          <w:lang w:val="en-IE"/>
        </w:rPr>
        <w:t>4</w:t>
      </w:r>
      <w:r w:rsidRPr="008E415C">
        <w:rPr>
          <w:sz w:val="20"/>
          <w:szCs w:val="20"/>
          <w:lang w:val="en-IE"/>
        </w:rPr>
        <w:t xml:space="preserve">. </w:t>
      </w:r>
    </w:p>
    <w:p w:rsidRPr="00790268" w:rsidR="008864E8" w:rsidP="007F6B2B" w:rsidRDefault="00387318" w14:paraId="7BCE79C9" w14:textId="77777777">
      <w:pPr>
        <w:spacing w:line="360" w:lineRule="auto"/>
        <w:rPr>
          <w:b/>
          <w:lang w:val="en-US"/>
        </w:rPr>
      </w:pPr>
      <w:r w:rsidRPr="00790268">
        <w:rPr>
          <w:b/>
          <w:lang w:val="en-US"/>
        </w:rPr>
        <w:t>Bar sales performance</w:t>
      </w:r>
    </w:p>
    <w:p w:rsidRPr="00790268" w:rsidR="00123FE9" w:rsidP="00B71B09" w:rsidRDefault="004364CB" w14:paraId="3B230443" w14:textId="77777777">
      <w:pPr>
        <w:spacing w:line="360" w:lineRule="auto"/>
        <w:jc w:val="both"/>
        <w:outlineLvl w:val="0"/>
        <w:rPr>
          <w:lang w:val="en-IE"/>
        </w:rPr>
      </w:pPr>
      <w:r w:rsidRPr="00790268">
        <w:rPr>
          <w:lang w:val="en-IE"/>
        </w:rPr>
        <w:t>B</w:t>
      </w:r>
      <w:r w:rsidRPr="00790268" w:rsidR="005F292B">
        <w:rPr>
          <w:lang w:val="en-IE"/>
        </w:rPr>
        <w:t>a</w:t>
      </w:r>
      <w:r w:rsidRPr="00790268">
        <w:rPr>
          <w:lang w:val="en-IE"/>
        </w:rPr>
        <w:t>r sales performance</w:t>
      </w:r>
      <w:r w:rsidRPr="00790268" w:rsidR="00123FE9">
        <w:rPr>
          <w:lang w:val="en-IE"/>
        </w:rPr>
        <w:t xml:space="preserve"> in 2020</w:t>
      </w:r>
      <w:r w:rsidRPr="00790268" w:rsidR="0057464E">
        <w:rPr>
          <w:lang w:val="en-IE"/>
        </w:rPr>
        <w:t xml:space="preserve"> and 2021</w:t>
      </w:r>
      <w:r w:rsidRPr="00790268" w:rsidR="00123FE9">
        <w:rPr>
          <w:lang w:val="en-IE"/>
        </w:rPr>
        <w:t xml:space="preserve">, </w:t>
      </w:r>
      <w:r w:rsidRPr="00790268" w:rsidR="0057464E">
        <w:rPr>
          <w:lang w:val="en-IE"/>
        </w:rPr>
        <w:t>of</w:t>
      </w:r>
      <w:r w:rsidRPr="00790268" w:rsidR="00123FE9">
        <w:rPr>
          <w:lang w:val="en-IE"/>
        </w:rPr>
        <w:t xml:space="preserve"> course,</w:t>
      </w:r>
      <w:r w:rsidRPr="00790268">
        <w:rPr>
          <w:lang w:val="en-IE"/>
        </w:rPr>
        <w:t xml:space="preserve"> </w:t>
      </w:r>
      <w:r w:rsidRPr="00790268" w:rsidR="0057464E">
        <w:rPr>
          <w:lang w:val="en-IE"/>
        </w:rPr>
        <w:t>wa</w:t>
      </w:r>
      <w:r w:rsidRPr="00790268">
        <w:rPr>
          <w:lang w:val="en-IE"/>
        </w:rPr>
        <w:t>s</w:t>
      </w:r>
      <w:r w:rsidRPr="00790268" w:rsidR="00123FE9">
        <w:rPr>
          <w:lang w:val="en-IE"/>
        </w:rPr>
        <w:t xml:space="preserve"> hugely determined by the </w:t>
      </w:r>
      <w:r w:rsidR="006A05A8">
        <w:rPr>
          <w:lang w:val="en-IE"/>
        </w:rPr>
        <w:t>C</w:t>
      </w:r>
      <w:r w:rsidRPr="00790268" w:rsidR="00123FE9">
        <w:rPr>
          <w:lang w:val="en-IE"/>
        </w:rPr>
        <w:t xml:space="preserve">ovid closures/restrictions effects. </w:t>
      </w:r>
      <w:r w:rsidR="00C72DCD">
        <w:rPr>
          <w:lang w:val="en-IE"/>
        </w:rPr>
        <w:t>However, the</w:t>
      </w:r>
      <w:r w:rsidR="004F3596">
        <w:rPr>
          <w:lang w:val="en-IE"/>
        </w:rPr>
        <w:t xml:space="preserve"> 2023</w:t>
      </w:r>
      <w:r w:rsidR="00C72DCD">
        <w:rPr>
          <w:lang w:val="en-IE"/>
        </w:rPr>
        <w:t xml:space="preserve"> levels of volume and value of bar sales are still below the pre-</w:t>
      </w:r>
      <w:r w:rsidR="006A05A8">
        <w:rPr>
          <w:lang w:val="en-IE"/>
        </w:rPr>
        <w:t>C</w:t>
      </w:r>
      <w:r w:rsidR="00C72DCD">
        <w:rPr>
          <w:lang w:val="en-IE"/>
        </w:rPr>
        <w:t xml:space="preserve">ovid performances. </w:t>
      </w:r>
      <w:r w:rsidRPr="00790268" w:rsidR="00F02B22">
        <w:rPr>
          <w:lang w:val="en-IE"/>
        </w:rPr>
        <w:t>The 202</w:t>
      </w:r>
      <w:r w:rsidR="00521234">
        <w:rPr>
          <w:lang w:val="en-IE"/>
        </w:rPr>
        <w:t>3 national</w:t>
      </w:r>
      <w:r w:rsidRPr="00790268" w:rsidR="00F02B22">
        <w:rPr>
          <w:lang w:val="en-IE"/>
        </w:rPr>
        <w:t xml:space="preserve"> volume of bar sales</w:t>
      </w:r>
      <w:r w:rsidR="00521234">
        <w:rPr>
          <w:lang w:val="en-IE"/>
        </w:rPr>
        <w:t xml:space="preserve"> as estimated by the CSO</w:t>
      </w:r>
      <w:r w:rsidRPr="00790268" w:rsidR="00F02B22">
        <w:rPr>
          <w:lang w:val="en-IE"/>
        </w:rPr>
        <w:t xml:space="preserve"> was </w:t>
      </w:r>
      <w:r w:rsidR="00C72DCD">
        <w:rPr>
          <w:lang w:val="en-IE"/>
        </w:rPr>
        <w:t>2</w:t>
      </w:r>
      <w:r w:rsidR="00773577">
        <w:rPr>
          <w:lang w:val="en-IE"/>
        </w:rPr>
        <w:t>1</w:t>
      </w:r>
      <w:r w:rsidR="009272E0">
        <w:rPr>
          <w:lang w:val="en-IE"/>
        </w:rPr>
        <w:t>.2</w:t>
      </w:r>
      <w:r w:rsidRPr="00790268" w:rsidR="00F02B22">
        <w:rPr>
          <w:lang w:val="en-IE"/>
        </w:rPr>
        <w:t xml:space="preserve">% lower than 2019.  The </w:t>
      </w:r>
      <w:r w:rsidR="004F3596">
        <w:rPr>
          <w:lang w:val="en-IE"/>
        </w:rPr>
        <w:t xml:space="preserve">national </w:t>
      </w:r>
      <w:r w:rsidRPr="00790268" w:rsidR="00F02B22">
        <w:rPr>
          <w:lang w:val="en-IE"/>
        </w:rPr>
        <w:t xml:space="preserve">value of bar </w:t>
      </w:r>
      <w:r w:rsidRPr="00790268" w:rsidR="00F02B22">
        <w:rPr>
          <w:lang w:val="en-IE"/>
        </w:rPr>
        <w:t>sales in 202</w:t>
      </w:r>
      <w:r w:rsidR="00773577">
        <w:rPr>
          <w:lang w:val="en-IE"/>
        </w:rPr>
        <w:t>3</w:t>
      </w:r>
      <w:r w:rsidRPr="00790268" w:rsidR="00F02B22">
        <w:rPr>
          <w:lang w:val="en-IE"/>
        </w:rPr>
        <w:t xml:space="preserve"> was </w:t>
      </w:r>
      <w:r w:rsidR="00773577">
        <w:rPr>
          <w:lang w:val="en-IE"/>
        </w:rPr>
        <w:t>21.2</w:t>
      </w:r>
      <w:r w:rsidRPr="00790268" w:rsidR="00F02B22">
        <w:rPr>
          <w:lang w:val="en-IE"/>
        </w:rPr>
        <w:t>% lower than in 2019.</w:t>
      </w:r>
      <w:r w:rsidR="00773577">
        <w:rPr>
          <w:lang w:val="en-IE"/>
        </w:rPr>
        <w:t xml:space="preserve"> There are differences in performance depending on the area, for example, large cities compared to rural areas.</w:t>
      </w:r>
    </w:p>
    <w:p w:rsidRPr="00790268" w:rsidR="00123FE9" w:rsidP="00D16287" w:rsidRDefault="00123FE9" w14:paraId="49675C13" w14:textId="77777777">
      <w:pPr>
        <w:jc w:val="both"/>
        <w:outlineLvl w:val="0"/>
        <w:rPr>
          <w:lang w:val="en-IE"/>
        </w:rPr>
      </w:pPr>
    </w:p>
    <w:p w:rsidRPr="00790268" w:rsidR="00387318" w:rsidP="00D16287" w:rsidRDefault="00387318" w14:paraId="1D4427A9" w14:textId="77777777">
      <w:pPr>
        <w:jc w:val="both"/>
        <w:rPr>
          <w:lang w:val="en-IE"/>
        </w:rPr>
      </w:pPr>
      <w:r w:rsidRPr="00790268">
        <w:rPr>
          <w:b/>
          <w:lang w:val="en-IE"/>
        </w:rPr>
        <w:t xml:space="preserve">Table </w:t>
      </w:r>
      <w:r w:rsidR="004F36DB">
        <w:rPr>
          <w:b/>
          <w:lang w:val="en-IE"/>
        </w:rPr>
        <w:t>7.2</w:t>
      </w:r>
      <w:r w:rsidRPr="00790268">
        <w:rPr>
          <w:b/>
          <w:lang w:val="en-IE"/>
        </w:rPr>
        <w:t xml:space="preserve">        Retail sales in Bars, % change </w:t>
      </w:r>
      <w:r w:rsidRPr="00790268" w:rsidR="00123FE9">
        <w:rPr>
          <w:b/>
          <w:lang w:val="en-IE"/>
        </w:rPr>
        <w:t>2019</w:t>
      </w:r>
      <w:r w:rsidR="00C72DCD">
        <w:rPr>
          <w:b/>
          <w:lang w:val="en-IE"/>
        </w:rPr>
        <w:t xml:space="preserve"> to 202</w:t>
      </w:r>
      <w:r w:rsidR="00521234">
        <w:rPr>
          <w:b/>
          <w:lang w:val="en-IE"/>
        </w:rPr>
        <w:t>3</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39"/>
        <w:gridCol w:w="2141"/>
        <w:gridCol w:w="2058"/>
      </w:tblGrid>
      <w:tr w:rsidRPr="00790268" w:rsidR="009272E0" w:rsidTr="00C94A7F" w14:paraId="08D3F6BB" w14:textId="77777777">
        <w:tc>
          <w:tcPr>
            <w:tcW w:w="2239" w:type="dxa"/>
          </w:tcPr>
          <w:p w:rsidRPr="00790268" w:rsidR="009272E0" w:rsidP="00D16287" w:rsidRDefault="009272E0" w14:paraId="5AB2414E" w14:textId="77777777">
            <w:pPr>
              <w:jc w:val="center"/>
              <w:rPr>
                <w:lang w:val="en-IE"/>
              </w:rPr>
            </w:pPr>
          </w:p>
        </w:tc>
        <w:tc>
          <w:tcPr>
            <w:tcW w:w="2141" w:type="dxa"/>
          </w:tcPr>
          <w:p w:rsidRPr="00790268" w:rsidR="009272E0" w:rsidP="00D16287" w:rsidRDefault="009272E0" w14:paraId="03802F0C" w14:textId="77777777">
            <w:pPr>
              <w:jc w:val="center"/>
              <w:rPr>
                <w:lang w:val="en-IE"/>
              </w:rPr>
            </w:pPr>
            <w:r w:rsidRPr="00790268">
              <w:rPr>
                <w:lang w:val="en-IE"/>
              </w:rPr>
              <w:t>Volume</w:t>
            </w:r>
          </w:p>
        </w:tc>
        <w:tc>
          <w:tcPr>
            <w:tcW w:w="2058" w:type="dxa"/>
          </w:tcPr>
          <w:p w:rsidRPr="00790268" w:rsidR="009272E0" w:rsidP="00D16287" w:rsidRDefault="009272E0" w14:paraId="67998D70" w14:textId="77777777">
            <w:pPr>
              <w:jc w:val="center"/>
              <w:rPr>
                <w:lang w:val="en-IE"/>
              </w:rPr>
            </w:pPr>
            <w:r w:rsidRPr="00790268">
              <w:rPr>
                <w:lang w:val="en-IE"/>
              </w:rPr>
              <w:t>Value</w:t>
            </w:r>
          </w:p>
        </w:tc>
      </w:tr>
      <w:tr w:rsidRPr="00790268" w:rsidR="009272E0" w:rsidTr="00C94A7F" w14:paraId="550F3BEF" w14:textId="77777777">
        <w:tc>
          <w:tcPr>
            <w:tcW w:w="2239" w:type="dxa"/>
          </w:tcPr>
          <w:p w:rsidRPr="00790268" w:rsidR="009272E0" w:rsidP="00521234" w:rsidRDefault="009272E0" w14:paraId="46AD0CC5" w14:textId="77777777">
            <w:pPr>
              <w:jc w:val="center"/>
              <w:rPr>
                <w:lang w:val="en-IE"/>
              </w:rPr>
            </w:pPr>
            <w:r w:rsidRPr="00790268">
              <w:rPr>
                <w:lang w:val="en-IE"/>
              </w:rPr>
              <w:t>2019/202</w:t>
            </w:r>
            <w:r w:rsidR="00521234">
              <w:rPr>
                <w:lang w:val="en-IE"/>
              </w:rPr>
              <w:t>3</w:t>
            </w:r>
          </w:p>
        </w:tc>
        <w:tc>
          <w:tcPr>
            <w:tcW w:w="2141" w:type="dxa"/>
          </w:tcPr>
          <w:p w:rsidRPr="00790268" w:rsidR="009272E0" w:rsidP="00521234" w:rsidRDefault="009272E0" w14:paraId="77CFBB2D" w14:textId="77777777">
            <w:pPr>
              <w:jc w:val="center"/>
              <w:rPr>
                <w:lang w:val="en-IE"/>
              </w:rPr>
            </w:pPr>
            <w:r w:rsidRPr="00790268">
              <w:rPr>
                <w:lang w:val="en-IE"/>
              </w:rPr>
              <w:t>-</w:t>
            </w:r>
            <w:r w:rsidR="00773577">
              <w:rPr>
                <w:lang w:val="en-IE"/>
              </w:rPr>
              <w:t>21.2</w:t>
            </w:r>
          </w:p>
        </w:tc>
        <w:tc>
          <w:tcPr>
            <w:tcW w:w="2058" w:type="dxa"/>
          </w:tcPr>
          <w:p w:rsidRPr="00790268" w:rsidR="009272E0" w:rsidP="00521234" w:rsidRDefault="009272E0" w14:paraId="774CB6D7" w14:textId="77777777">
            <w:pPr>
              <w:jc w:val="center"/>
              <w:rPr>
                <w:lang w:val="en-IE"/>
              </w:rPr>
            </w:pPr>
            <w:r w:rsidRPr="00790268">
              <w:rPr>
                <w:lang w:val="en-IE"/>
              </w:rPr>
              <w:t>-</w:t>
            </w:r>
            <w:r w:rsidR="00773577">
              <w:rPr>
                <w:lang w:val="en-IE"/>
              </w:rPr>
              <w:t>7.4</w:t>
            </w:r>
          </w:p>
        </w:tc>
      </w:tr>
    </w:tbl>
    <w:p w:rsidRPr="00790268" w:rsidR="00387318" w:rsidP="00D16287" w:rsidRDefault="00387318" w14:paraId="447B13F8" w14:textId="77777777">
      <w:pPr>
        <w:rPr>
          <w:sz w:val="22"/>
          <w:lang w:val="en-IE"/>
        </w:rPr>
      </w:pPr>
      <w:r w:rsidRPr="00790268">
        <w:rPr>
          <w:b/>
          <w:sz w:val="22"/>
          <w:lang w:val="en-IE"/>
        </w:rPr>
        <w:t>Source:</w:t>
      </w:r>
      <w:r w:rsidRPr="00790268">
        <w:rPr>
          <w:sz w:val="22"/>
          <w:lang w:val="en-IE"/>
        </w:rPr>
        <w:t xml:space="preserve">        </w:t>
      </w:r>
      <w:r w:rsidRPr="00790268">
        <w:rPr>
          <w:i/>
          <w:sz w:val="22"/>
          <w:lang w:val="en-IE"/>
        </w:rPr>
        <w:t>CSO</w:t>
      </w:r>
    </w:p>
    <w:p w:rsidR="00C831B8" w:rsidP="00C831B8" w:rsidRDefault="00C831B8" w14:paraId="40B9EA42" w14:textId="77777777">
      <w:pPr>
        <w:spacing w:line="360" w:lineRule="auto"/>
        <w:jc w:val="both"/>
        <w:rPr>
          <w:lang w:val="en-IE"/>
        </w:rPr>
      </w:pPr>
    </w:p>
    <w:p w:rsidRPr="00790268" w:rsidR="00387318" w:rsidP="00C831B8" w:rsidRDefault="00773577" w14:paraId="375CC5A9" w14:textId="77777777">
      <w:pPr>
        <w:spacing w:line="360" w:lineRule="auto"/>
        <w:jc w:val="both"/>
        <w:rPr>
          <w:lang w:val="en-IE"/>
        </w:rPr>
      </w:pPr>
      <w:r>
        <w:rPr>
          <w:lang w:val="en-IE"/>
        </w:rPr>
        <w:t xml:space="preserve">The latest annual </w:t>
      </w:r>
      <w:r w:rsidR="00D0583F">
        <w:rPr>
          <w:lang w:val="en-IE"/>
        </w:rPr>
        <w:t xml:space="preserve">bar </w:t>
      </w:r>
      <w:r w:rsidR="004F3596">
        <w:rPr>
          <w:lang w:val="en-IE"/>
        </w:rPr>
        <w:t xml:space="preserve">performance in 2023 compared with 2022 </w:t>
      </w:r>
      <w:r>
        <w:rPr>
          <w:lang w:val="en-IE"/>
        </w:rPr>
        <w:t>was a</w:t>
      </w:r>
      <w:r w:rsidR="004F3596">
        <w:rPr>
          <w:lang w:val="en-IE"/>
        </w:rPr>
        <w:t>n increase in value of 9.5% and an increase in volume of sales of 2.7%.</w:t>
      </w:r>
    </w:p>
    <w:p w:rsidRPr="00790268" w:rsidR="008864E8" w:rsidP="00D16287" w:rsidRDefault="00387318" w14:paraId="7D17BC82" w14:textId="77777777">
      <w:pPr>
        <w:jc w:val="both"/>
        <w:rPr>
          <w:b/>
          <w:lang w:val="en-IE"/>
        </w:rPr>
      </w:pPr>
      <w:r w:rsidRPr="00790268">
        <w:rPr>
          <w:b/>
          <w:lang w:val="en-IE"/>
        </w:rPr>
        <w:t>Off-licence sector</w:t>
      </w:r>
    </w:p>
    <w:p w:rsidRPr="00790268" w:rsidR="00387318" w:rsidP="005852EC" w:rsidRDefault="00387318" w14:paraId="12A7B872" w14:textId="77777777">
      <w:pPr>
        <w:spacing w:line="360" w:lineRule="auto"/>
        <w:jc w:val="both"/>
        <w:rPr>
          <w:lang w:val="en-IE"/>
        </w:rPr>
      </w:pPr>
      <w:r w:rsidRPr="00790268">
        <w:rPr>
          <w:lang w:val="en-IE"/>
        </w:rPr>
        <w:t xml:space="preserve">The off-licence sector has grown over the long-term, but this growth has been </w:t>
      </w:r>
      <w:r w:rsidRPr="00790268" w:rsidR="002065EF">
        <w:rPr>
          <w:lang w:val="en-IE"/>
        </w:rPr>
        <w:t xml:space="preserve">largely </w:t>
      </w:r>
      <w:r w:rsidRPr="00790268">
        <w:rPr>
          <w:lang w:val="en-IE"/>
        </w:rPr>
        <w:t xml:space="preserve">confined to the multiple retailers. </w:t>
      </w:r>
      <w:r w:rsidRPr="00790268" w:rsidR="002065EF">
        <w:rPr>
          <w:lang w:val="en-IE"/>
        </w:rPr>
        <w:t>As identified in previous DIGI submissions s</w:t>
      </w:r>
      <w:r w:rsidRPr="00790268">
        <w:rPr>
          <w:lang w:val="en-IE"/>
        </w:rPr>
        <w:t xml:space="preserve">mall independent off-licences have struggled in a difficult competitive environment and high excise taxes resulting in closures and employment declines. Thousands of jobs have been lost in the independent off-licence sector, a trend exacerbated by the high and increasing level of excise. Small enterprises are particularly hit by the working capital requirements needed to fund the high excise levels. The excise tax wedge is very high for off-licences because the excise per unit of alcohol is the same for both on and off-licence sellers but the price per unit is much lower in the off-licence than in the on-licence. Consequently, excise is a much larger proportion of the off-licence price than the on-licence price. </w:t>
      </w:r>
    </w:p>
    <w:p w:rsidR="004F5BFE" w:rsidP="00847EB3" w:rsidRDefault="0004230D" w14:paraId="475BB293" w14:textId="77777777">
      <w:pPr>
        <w:spacing w:line="360" w:lineRule="auto"/>
        <w:jc w:val="both"/>
        <w:rPr>
          <w:b/>
        </w:rPr>
      </w:pPr>
      <w:r w:rsidRPr="00790268">
        <w:rPr>
          <w:bCs/>
        </w:rPr>
        <w:t>E</w:t>
      </w:r>
      <w:r w:rsidRPr="00790268" w:rsidR="00387318">
        <w:rPr>
          <w:bCs/>
        </w:rPr>
        <w:t>xcise has a large detrimental effect on the cash flow of the off-licences and other small drinks businesses. Given the difficulties with securing lines of credit in Ireland these cash flow issues have major implications for small Irish businesses – which have had to delay investing in their companies as a result of government policy</w:t>
      </w:r>
    </w:p>
    <w:p w:rsidRPr="00790268" w:rsidR="008864E8" w:rsidP="000E0F10" w:rsidRDefault="00951F8C" w14:paraId="23DE7DFB" w14:textId="77777777">
      <w:pPr>
        <w:spacing w:line="360" w:lineRule="auto"/>
        <w:rPr>
          <w:b/>
        </w:rPr>
      </w:pPr>
      <w:r w:rsidRPr="00790268">
        <w:rPr>
          <w:b/>
        </w:rPr>
        <w:t>Decline in pub numbers</w:t>
      </w:r>
      <w:r w:rsidR="004F3596">
        <w:rPr>
          <w:b/>
        </w:rPr>
        <w:t xml:space="preserve"> and restaurants</w:t>
      </w:r>
    </w:p>
    <w:p w:rsidR="008B6C78" w:rsidP="008B6C78" w:rsidRDefault="000067A3" w14:paraId="2993D216" w14:textId="77777777">
      <w:pPr>
        <w:spacing w:line="360" w:lineRule="auto"/>
        <w:jc w:val="both"/>
      </w:pPr>
      <w:r>
        <w:t>Between 2005 and 202</w:t>
      </w:r>
      <w:r w:rsidR="004F3596">
        <w:t>2</w:t>
      </w:r>
      <w:r>
        <w:t xml:space="preserve"> the total number of public houses declined by 2</w:t>
      </w:r>
      <w:r w:rsidR="008B6C78">
        <w:t>2</w:t>
      </w:r>
      <w:r>
        <w:t>.</w:t>
      </w:r>
      <w:r w:rsidR="008B6C78">
        <w:t>5</w:t>
      </w:r>
      <w:r>
        <w:t>% or 1,</w:t>
      </w:r>
      <w:r w:rsidR="008B6C78">
        <w:t>937</w:t>
      </w:r>
      <w:r>
        <w:t xml:space="preserve"> pubs. In Dublin the decline was </w:t>
      </w:r>
      <w:r w:rsidR="008B6C78">
        <w:t>27</w:t>
      </w:r>
      <w:r>
        <w:t xml:space="preserve"> pubs or </w:t>
      </w:r>
      <w:r w:rsidR="008B6C78">
        <w:t>3.4</w:t>
      </w:r>
      <w:r>
        <w:t>%. The number in the rest of the country declined by 1,</w:t>
      </w:r>
      <w:r w:rsidR="008B6C78">
        <w:t>910</w:t>
      </w:r>
      <w:r>
        <w:t xml:space="preserve"> or 2</w:t>
      </w:r>
      <w:r w:rsidR="008B6C78">
        <w:t>4</w:t>
      </w:r>
      <w:r>
        <w:t>.</w:t>
      </w:r>
      <w:r w:rsidR="008B6C78">
        <w:t>4</w:t>
      </w:r>
      <w:r>
        <w:t xml:space="preserve">%. </w:t>
      </w:r>
      <w:r w:rsidR="008B6C78">
        <w:t xml:space="preserve">All 26 counties experienced declines in public house numbers in the 2005 to 2022 period. </w:t>
      </w:r>
      <w:r w:rsidRPr="001B64FD" w:rsidR="008B6C78">
        <w:t>Of the 26 counties</w:t>
      </w:r>
      <w:r w:rsidR="008B6C78">
        <w:t xml:space="preserve"> the largest decrease was Limerick with 32.0%. Roscommon also had a decrease of over 30%, with 30.3%. The lowest decrease was in Dublin with 3.4% and Meath closely followed with a decrease of 4.3%. 21 of the remaining 22 counties had decreases of greater than 10%. The exception was Wicklow with 8.2%.</w:t>
      </w:r>
    </w:p>
    <w:p w:rsidR="008B6C78" w:rsidP="008B6C78" w:rsidRDefault="008B6C78" w14:paraId="26EF6FE8" w14:textId="77777777">
      <w:pPr>
        <w:spacing w:line="360" w:lineRule="auto"/>
        <w:jc w:val="both"/>
      </w:pPr>
      <w:r>
        <w:t>The licensed restaurant sector has also been hit hard by a substantial number of closures.</w:t>
      </w:r>
      <w:r w:rsidR="00071C22">
        <w:t xml:space="preserve"> The Restaurants Association of Ireland reports 212 restaurant closures in the first three months of 2024.</w:t>
      </w:r>
    </w:p>
    <w:p w:rsidRPr="00790268" w:rsidR="00387318" w:rsidP="000E0F10" w:rsidRDefault="00387318" w14:paraId="4AA4EFEC" w14:textId="77777777">
      <w:pPr>
        <w:spacing w:line="360" w:lineRule="auto"/>
        <w:jc w:val="both"/>
        <w:rPr>
          <w:b/>
          <w:lang w:val="en-IE"/>
        </w:rPr>
      </w:pPr>
      <w:r w:rsidRPr="00790268">
        <w:rPr>
          <w:b/>
          <w:lang w:val="en-IE"/>
        </w:rPr>
        <w:t>Innovation and entrepreneurship</w:t>
      </w:r>
    </w:p>
    <w:p w:rsidR="00BD3959" w:rsidP="00BD3959" w:rsidRDefault="00387318" w14:paraId="34950601" w14:textId="77777777">
      <w:pPr>
        <w:spacing w:line="360" w:lineRule="auto"/>
        <w:jc w:val="both"/>
        <w:rPr>
          <w:lang w:val="en-IE"/>
        </w:rPr>
      </w:pPr>
      <w:r w:rsidRPr="00790268">
        <w:rPr>
          <w:lang w:val="en-IE"/>
        </w:rPr>
        <w:t xml:space="preserve">The entrepreneurs, managers and enterprises in the </w:t>
      </w:r>
      <w:r w:rsidR="008B6C78">
        <w:rPr>
          <w:lang w:val="en-IE"/>
        </w:rPr>
        <w:t xml:space="preserve">drinks </w:t>
      </w:r>
      <w:r w:rsidRPr="00790268">
        <w:rPr>
          <w:lang w:val="en-IE"/>
        </w:rPr>
        <w:t xml:space="preserve">industry </w:t>
      </w:r>
      <w:r w:rsidR="008B6C78">
        <w:rPr>
          <w:lang w:val="en-IE"/>
        </w:rPr>
        <w:t xml:space="preserve">continue to </w:t>
      </w:r>
      <w:r w:rsidRPr="00790268">
        <w:rPr>
          <w:lang w:val="en-IE"/>
        </w:rPr>
        <w:t xml:space="preserve">display </w:t>
      </w:r>
      <w:r w:rsidR="008B6C78">
        <w:rPr>
          <w:lang w:val="en-IE"/>
        </w:rPr>
        <w:t>h</w:t>
      </w:r>
      <w:r w:rsidRPr="00790268">
        <w:rPr>
          <w:lang w:val="en-IE"/>
        </w:rPr>
        <w:t xml:space="preserve">igh </w:t>
      </w:r>
      <w:r w:rsidR="008B6C78">
        <w:rPr>
          <w:lang w:val="en-IE"/>
        </w:rPr>
        <w:t>levels</w:t>
      </w:r>
      <w:r w:rsidRPr="00790268">
        <w:rPr>
          <w:lang w:val="en-IE"/>
        </w:rPr>
        <w:t xml:space="preserve"> of innovation and entrepreneurship</w:t>
      </w:r>
      <w:r w:rsidR="008B6C78">
        <w:rPr>
          <w:lang w:val="en-IE"/>
        </w:rPr>
        <w:t>.</w:t>
      </w:r>
      <w:r w:rsidRPr="00790268">
        <w:rPr>
          <w:lang w:val="en-IE"/>
        </w:rPr>
        <w:t xml:space="preserve"> The industry is characterised by, product development, process development, business diversification,</w:t>
      </w:r>
      <w:r w:rsidR="002F5B0D">
        <w:rPr>
          <w:lang w:val="en-IE"/>
        </w:rPr>
        <w:t xml:space="preserve"> development of visitor centres, </w:t>
      </w:r>
      <w:r w:rsidRPr="00790268">
        <w:rPr>
          <w:lang w:val="en-IE"/>
        </w:rPr>
        <w:t xml:space="preserve">and business development. </w:t>
      </w:r>
      <w:r w:rsidRPr="00790268" w:rsidR="005F292B">
        <w:rPr>
          <w:lang w:val="en-IE"/>
        </w:rPr>
        <w:t>The innovative capacity of the drinks and wider hospitality sector places the sector in a good position to prosper in the post-</w:t>
      </w:r>
      <w:r w:rsidR="006A05A8">
        <w:rPr>
          <w:lang w:val="en-IE"/>
        </w:rPr>
        <w:t>C</w:t>
      </w:r>
      <w:r w:rsidRPr="00790268" w:rsidR="005F292B">
        <w:rPr>
          <w:lang w:val="en-IE"/>
        </w:rPr>
        <w:t>ovid economy.</w:t>
      </w:r>
    </w:p>
    <w:p w:rsidR="00847EB3" w:rsidP="00BD3959" w:rsidRDefault="00847EB3" w14:paraId="541422F6" w14:textId="77777777">
      <w:pPr>
        <w:spacing w:line="360" w:lineRule="auto"/>
        <w:jc w:val="both"/>
        <w:rPr>
          <w:lang w:val="en-IE"/>
        </w:rPr>
      </w:pPr>
    </w:p>
    <w:p w:rsidRPr="00790268" w:rsidR="00387318" w:rsidP="00BD3959" w:rsidRDefault="008B6C78" w14:paraId="238E25F7" w14:textId="77777777">
      <w:pPr>
        <w:spacing w:line="360" w:lineRule="auto"/>
        <w:jc w:val="both"/>
        <w:rPr>
          <w:b/>
          <w:sz w:val="28"/>
          <w:szCs w:val="28"/>
          <w:lang w:val="en-US"/>
        </w:rPr>
      </w:pPr>
      <w:r>
        <w:rPr>
          <w:b/>
          <w:sz w:val="28"/>
          <w:szCs w:val="28"/>
          <w:lang w:val="en-US"/>
        </w:rPr>
        <w:t>8</w:t>
      </w:r>
      <w:r w:rsidRPr="00790268" w:rsidR="00B71B09">
        <w:rPr>
          <w:b/>
          <w:sz w:val="28"/>
          <w:szCs w:val="28"/>
          <w:lang w:val="en-US"/>
        </w:rPr>
        <w:t xml:space="preserve">. </w:t>
      </w:r>
      <w:r w:rsidRPr="00790268" w:rsidR="00387318">
        <w:rPr>
          <w:b/>
          <w:sz w:val="28"/>
          <w:szCs w:val="28"/>
          <w:lang w:val="en-US"/>
        </w:rPr>
        <w:t xml:space="preserve"> Summary and recommendation</w:t>
      </w:r>
    </w:p>
    <w:p w:rsidRPr="00790268" w:rsidR="00387318" w:rsidP="000E0F10" w:rsidRDefault="00387318" w14:paraId="1F532C1B" w14:textId="77777777">
      <w:pPr>
        <w:spacing w:line="360" w:lineRule="auto"/>
        <w:jc w:val="both"/>
        <w:rPr>
          <w:lang w:val="en-US"/>
        </w:rPr>
      </w:pPr>
      <w:r w:rsidRPr="00790268">
        <w:rPr>
          <w:lang w:val="en-US"/>
        </w:rPr>
        <w:t xml:space="preserve">The drinks industry is a substantial national, regional and local economic resource. It is an integral part of the wider hospitality and tourism sector. It also </w:t>
      </w:r>
      <w:r w:rsidRPr="00790268" w:rsidR="00455081">
        <w:rPr>
          <w:lang w:val="en-US"/>
        </w:rPr>
        <w:t xml:space="preserve">has a </w:t>
      </w:r>
      <w:r w:rsidRPr="00790268">
        <w:rPr>
          <w:lang w:val="en-US"/>
        </w:rPr>
        <w:t xml:space="preserve">substantial exports </w:t>
      </w:r>
      <w:r w:rsidRPr="00790268" w:rsidR="00455081">
        <w:rPr>
          <w:lang w:val="en-US"/>
        </w:rPr>
        <w:t>performance</w:t>
      </w:r>
      <w:r w:rsidRPr="00790268">
        <w:rPr>
          <w:lang w:val="en-US"/>
        </w:rPr>
        <w:t xml:space="preserve">.  </w:t>
      </w:r>
      <w:r w:rsidR="00BA4CAE">
        <w:rPr>
          <w:lang w:val="en-US"/>
        </w:rPr>
        <w:t xml:space="preserve">While it contains large multinational companies, the drinks industry is overwhelmingly a micro and small enterprise sector. </w:t>
      </w:r>
      <w:r w:rsidRPr="00790268">
        <w:rPr>
          <w:lang w:val="en-US"/>
        </w:rPr>
        <w:t>The rural pub network is a desirable</w:t>
      </w:r>
      <w:r w:rsidRPr="00790268" w:rsidR="00455081">
        <w:rPr>
          <w:lang w:val="en-US"/>
        </w:rPr>
        <w:t xml:space="preserve"> and extensive  </w:t>
      </w:r>
      <w:r w:rsidRPr="00790268">
        <w:rPr>
          <w:lang w:val="en-US"/>
        </w:rPr>
        <w:t xml:space="preserve"> social networking infrastructure.</w:t>
      </w:r>
      <w:r w:rsidR="00F67490">
        <w:rPr>
          <w:lang w:val="en-US"/>
        </w:rPr>
        <w:t xml:space="preserve"> It is an innovative sector</w:t>
      </w:r>
      <w:r w:rsidR="007F6B2B">
        <w:rPr>
          <w:lang w:val="en-US"/>
        </w:rPr>
        <w:t xml:space="preserve"> </w:t>
      </w:r>
      <w:r w:rsidRPr="00790268">
        <w:rPr>
          <w:lang w:val="en-US"/>
        </w:rPr>
        <w:t>with substantial product development and many new breweries</w:t>
      </w:r>
      <w:r w:rsidRPr="00790268" w:rsidR="00342B6E">
        <w:rPr>
          <w:lang w:val="en-US"/>
        </w:rPr>
        <w:t>,</w:t>
      </w:r>
      <w:r w:rsidRPr="00790268">
        <w:rPr>
          <w:lang w:val="en-US"/>
        </w:rPr>
        <w:t xml:space="preserve"> distilleries</w:t>
      </w:r>
      <w:r w:rsidRPr="00790268" w:rsidR="00342B6E">
        <w:rPr>
          <w:lang w:val="en-US"/>
        </w:rPr>
        <w:t xml:space="preserve"> and cideries</w:t>
      </w:r>
      <w:r w:rsidRPr="00790268">
        <w:rPr>
          <w:lang w:val="en-US"/>
        </w:rPr>
        <w:t xml:space="preserve">. It has been at the forefront of visitor centre </w:t>
      </w:r>
      <w:r w:rsidR="00BA4CAE">
        <w:rPr>
          <w:lang w:val="en-US"/>
        </w:rPr>
        <w:t xml:space="preserve">investment and </w:t>
      </w:r>
      <w:r w:rsidRPr="00790268">
        <w:rPr>
          <w:lang w:val="en-US"/>
        </w:rPr>
        <w:t xml:space="preserve">development which have enhanced the tourism offering. </w:t>
      </w:r>
    </w:p>
    <w:p w:rsidR="00C831B8" w:rsidP="000E0F10" w:rsidRDefault="002F5B0D" w14:paraId="54CFC433" w14:textId="77777777">
      <w:pPr>
        <w:spacing w:line="360" w:lineRule="auto"/>
        <w:jc w:val="both"/>
        <w:rPr>
          <w:lang w:val="en-US"/>
        </w:rPr>
      </w:pPr>
      <w:r>
        <w:rPr>
          <w:lang w:val="en-US"/>
        </w:rPr>
        <w:t xml:space="preserve"> Unfortunately</w:t>
      </w:r>
      <w:r w:rsidRPr="00790268" w:rsidR="00387318">
        <w:rPr>
          <w:lang w:val="en-US"/>
        </w:rPr>
        <w:t xml:space="preserve">, </w:t>
      </w:r>
      <w:r>
        <w:rPr>
          <w:lang w:val="en-US"/>
        </w:rPr>
        <w:t>t</w:t>
      </w:r>
      <w:r w:rsidRPr="00790268" w:rsidR="00387318">
        <w:rPr>
          <w:lang w:val="en-US"/>
        </w:rPr>
        <w:t>he</w:t>
      </w:r>
      <w:r w:rsidR="00BA4CAE">
        <w:rPr>
          <w:lang w:val="en-US"/>
        </w:rPr>
        <w:t xml:space="preserve"> industry, in common with other sectors, faces substantial cost increasing threats, </w:t>
      </w:r>
      <w:r w:rsidR="000139AB">
        <w:rPr>
          <w:lang w:val="en-US"/>
        </w:rPr>
        <w:t>some</w:t>
      </w:r>
      <w:r w:rsidR="00BA4CAE">
        <w:rPr>
          <w:lang w:val="en-US"/>
        </w:rPr>
        <w:t xml:space="preserve"> of which are the direct result of Government policy. These are compounded</w:t>
      </w:r>
      <w:r w:rsidRPr="00790268" w:rsidR="00387318">
        <w:rPr>
          <w:lang w:val="en-US"/>
        </w:rPr>
        <w:t xml:space="preserve"> by the fact that Ireland operates a tax regime </w:t>
      </w:r>
      <w:r w:rsidR="004A178E">
        <w:rPr>
          <w:lang w:val="en-US"/>
        </w:rPr>
        <w:t>of</w:t>
      </w:r>
      <w:r w:rsidRPr="00790268" w:rsidR="00387318">
        <w:rPr>
          <w:lang w:val="en-US"/>
        </w:rPr>
        <w:t xml:space="preserve"> very high alcohol excise tax rates compared to fellow EU member states. </w:t>
      </w:r>
    </w:p>
    <w:p w:rsidRPr="00790268" w:rsidR="00387318" w:rsidP="00847EB3" w:rsidRDefault="00387318" w14:paraId="41A6C1CD" w14:textId="77777777">
      <w:pPr>
        <w:spacing w:line="360" w:lineRule="auto"/>
        <w:jc w:val="both"/>
        <w:rPr>
          <w:b/>
          <w:lang w:val="en-US"/>
        </w:rPr>
      </w:pPr>
      <w:r w:rsidRPr="00790268">
        <w:rPr>
          <w:lang w:val="en-US"/>
        </w:rPr>
        <w:t xml:space="preserve">Other countries support their indigenous drinks sectors, such as many countries with no excise on wine, but </w:t>
      </w:r>
      <w:r w:rsidRPr="00790268" w:rsidR="00080D2A">
        <w:rPr>
          <w:lang w:val="en-US"/>
        </w:rPr>
        <w:t>Ireland</w:t>
      </w:r>
      <w:r w:rsidRPr="00790268">
        <w:rPr>
          <w:lang w:val="en-US"/>
        </w:rPr>
        <w:t xml:space="preserve"> </w:t>
      </w:r>
      <w:r w:rsidR="00BA4CAE">
        <w:rPr>
          <w:lang w:val="en-US"/>
        </w:rPr>
        <w:t>hinders</w:t>
      </w:r>
      <w:r w:rsidR="002F5B0D">
        <w:rPr>
          <w:lang w:val="en-US"/>
        </w:rPr>
        <w:t xml:space="preserve"> its</w:t>
      </w:r>
      <w:r w:rsidRPr="00790268">
        <w:rPr>
          <w:lang w:val="en-US"/>
        </w:rPr>
        <w:t xml:space="preserve"> indigenous drinks enterprises with high excise tax.</w:t>
      </w:r>
      <w:r w:rsidRPr="00790268" w:rsidR="00080D2A">
        <w:rPr>
          <w:lang w:val="en-US"/>
        </w:rPr>
        <w:t xml:space="preserve"> </w:t>
      </w:r>
    </w:p>
    <w:p w:rsidRPr="00790268" w:rsidR="00387318" w:rsidP="00DA0B63" w:rsidRDefault="00387318" w14:paraId="3565B72E" w14:textId="77777777">
      <w:pPr>
        <w:spacing w:line="360" w:lineRule="auto"/>
        <w:jc w:val="both"/>
        <w:rPr>
          <w:b/>
          <w:lang w:val="en-US"/>
        </w:rPr>
      </w:pPr>
      <w:r w:rsidRPr="00790268">
        <w:rPr>
          <w:lang w:val="en-US"/>
        </w:rPr>
        <w:t>Alcohol excise should be reduced by 7.5% in Budget 202</w:t>
      </w:r>
      <w:r w:rsidR="00BA4CAE">
        <w:rPr>
          <w:lang w:val="en-US"/>
        </w:rPr>
        <w:t>5</w:t>
      </w:r>
      <w:r w:rsidRPr="00790268">
        <w:rPr>
          <w:lang w:val="en-US"/>
        </w:rPr>
        <w:t xml:space="preserve">. This should be part of the effort to </w:t>
      </w:r>
      <w:r w:rsidRPr="00790268" w:rsidR="006E1021">
        <w:rPr>
          <w:lang w:val="en-US"/>
        </w:rPr>
        <w:t xml:space="preserve">move towards the lower EU norms for alcohol excise. </w:t>
      </w:r>
      <w:r w:rsidRPr="00790268">
        <w:rPr>
          <w:lang w:val="en-US"/>
        </w:rPr>
        <w:t xml:space="preserve"> The 202</w:t>
      </w:r>
      <w:r w:rsidR="00CB3518">
        <w:rPr>
          <w:lang w:val="en-US"/>
        </w:rPr>
        <w:t>5</w:t>
      </w:r>
      <w:r w:rsidRPr="00790268">
        <w:rPr>
          <w:lang w:val="en-US"/>
        </w:rPr>
        <w:t xml:space="preserve"> reduction should be followed in Budget 202</w:t>
      </w:r>
      <w:r w:rsidR="00BA4CAE">
        <w:rPr>
          <w:lang w:val="en-US"/>
        </w:rPr>
        <w:t>6</w:t>
      </w:r>
      <w:r w:rsidRPr="00790268">
        <w:rPr>
          <w:lang w:val="en-US"/>
        </w:rPr>
        <w:t xml:space="preserve"> with another 7.5% reduction.</w:t>
      </w:r>
      <w:r w:rsidR="000139AB">
        <w:rPr>
          <w:lang w:val="en-US"/>
        </w:rPr>
        <w:t xml:space="preserve"> This would support enterprises and consumers.</w:t>
      </w:r>
    </w:p>
    <w:sectPr w:rsidRPr="00790268" w:rsidR="00387318" w:rsidSect="00D06409">
      <w:footerReference w:type="even" r:id="rId8"/>
      <w:footerReference w:type="default" r:id="rId9"/>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3980" w:rsidRDefault="00A43980" w14:paraId="69DE52DE" w14:textId="77777777">
      <w:r>
        <w:separator/>
      </w:r>
    </w:p>
  </w:endnote>
  <w:endnote w:type="continuationSeparator" w:id="0">
    <w:p w:rsidR="00A43980" w:rsidRDefault="00A43980" w14:paraId="44332C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6F7A" w:rsidP="00DB03AF" w:rsidRDefault="00B66F7A" w14:paraId="6E6C7EB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6F7A" w:rsidRDefault="00B66F7A" w14:paraId="534664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6F7A" w:rsidP="00DB03AF" w:rsidRDefault="00B66F7A" w14:paraId="71073EC3"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1C22">
      <w:rPr>
        <w:rStyle w:val="PageNumber"/>
        <w:noProof/>
      </w:rPr>
      <w:t>13</w:t>
    </w:r>
    <w:r>
      <w:rPr>
        <w:rStyle w:val="PageNumber"/>
      </w:rPr>
      <w:fldChar w:fldCharType="end"/>
    </w:r>
  </w:p>
  <w:p w:rsidR="00B66F7A" w:rsidRDefault="00B66F7A" w14:paraId="3DFFC1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3980" w:rsidRDefault="00A43980" w14:paraId="1DBE0C83" w14:textId="77777777">
      <w:r>
        <w:separator/>
      </w:r>
    </w:p>
  </w:footnote>
  <w:footnote w:type="continuationSeparator" w:id="0">
    <w:p w:rsidR="00A43980" w:rsidRDefault="00A43980" w14:paraId="600C848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3A92"/>
    <w:multiLevelType w:val="hybridMultilevel"/>
    <w:tmpl w:val="4C04BC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2C578AF"/>
    <w:multiLevelType w:val="hybridMultilevel"/>
    <w:tmpl w:val="3482AE2E"/>
    <w:lvl w:ilvl="0" w:tplc="04090001">
      <w:start w:val="1"/>
      <w:numFmt w:val="bullet"/>
      <w:lvlText w:val=""/>
      <w:lvlJc w:val="left"/>
      <w:pPr>
        <w:tabs>
          <w:tab w:val="num" w:pos="2880"/>
        </w:tabs>
        <w:ind w:left="2880" w:hanging="360"/>
      </w:pPr>
      <w:rPr>
        <w:rFonts w:hint="default" w:ascii="Symbol" w:hAnsi="Symbol"/>
      </w:rPr>
    </w:lvl>
    <w:lvl w:ilvl="1" w:tplc="04090003">
      <w:start w:val="1"/>
      <w:numFmt w:val="bullet"/>
      <w:lvlText w:val="o"/>
      <w:lvlJc w:val="left"/>
      <w:pPr>
        <w:tabs>
          <w:tab w:val="num" w:pos="3600"/>
        </w:tabs>
        <w:ind w:left="3600" w:hanging="360"/>
      </w:pPr>
      <w:rPr>
        <w:rFonts w:hint="default" w:ascii="Courier New" w:hAnsi="Courier New"/>
      </w:rPr>
    </w:lvl>
    <w:lvl w:ilvl="2" w:tplc="04090005">
      <w:start w:val="1"/>
      <w:numFmt w:val="bullet"/>
      <w:lvlText w:val=""/>
      <w:lvlJc w:val="left"/>
      <w:pPr>
        <w:tabs>
          <w:tab w:val="num" w:pos="4320"/>
        </w:tabs>
        <w:ind w:left="4320" w:hanging="360"/>
      </w:pPr>
      <w:rPr>
        <w:rFonts w:hint="default" w:ascii="Wingdings" w:hAnsi="Wingdings"/>
      </w:rPr>
    </w:lvl>
    <w:lvl w:ilvl="3" w:tplc="04090001">
      <w:start w:val="1"/>
      <w:numFmt w:val="bullet"/>
      <w:lvlText w:val=""/>
      <w:lvlJc w:val="left"/>
      <w:pPr>
        <w:tabs>
          <w:tab w:val="num" w:pos="5040"/>
        </w:tabs>
        <w:ind w:left="5040" w:hanging="360"/>
      </w:pPr>
      <w:rPr>
        <w:rFonts w:hint="default" w:ascii="Symbol" w:hAnsi="Symbol"/>
      </w:rPr>
    </w:lvl>
    <w:lvl w:ilvl="4" w:tplc="04090003">
      <w:start w:val="1"/>
      <w:numFmt w:val="bullet"/>
      <w:lvlText w:val="o"/>
      <w:lvlJc w:val="left"/>
      <w:pPr>
        <w:tabs>
          <w:tab w:val="num" w:pos="5760"/>
        </w:tabs>
        <w:ind w:left="5760" w:hanging="360"/>
      </w:pPr>
      <w:rPr>
        <w:rFonts w:hint="default" w:ascii="Courier New" w:hAnsi="Courier New"/>
      </w:rPr>
    </w:lvl>
    <w:lvl w:ilvl="5" w:tplc="04090005">
      <w:start w:val="1"/>
      <w:numFmt w:val="bullet"/>
      <w:lvlText w:val=""/>
      <w:lvlJc w:val="left"/>
      <w:pPr>
        <w:tabs>
          <w:tab w:val="num" w:pos="6480"/>
        </w:tabs>
        <w:ind w:left="6480" w:hanging="360"/>
      </w:pPr>
      <w:rPr>
        <w:rFonts w:hint="default" w:ascii="Wingdings" w:hAnsi="Wingdings"/>
      </w:rPr>
    </w:lvl>
    <w:lvl w:ilvl="6" w:tplc="04090001">
      <w:start w:val="1"/>
      <w:numFmt w:val="bullet"/>
      <w:lvlText w:val=""/>
      <w:lvlJc w:val="left"/>
      <w:pPr>
        <w:tabs>
          <w:tab w:val="num" w:pos="7200"/>
        </w:tabs>
        <w:ind w:left="7200" w:hanging="360"/>
      </w:pPr>
      <w:rPr>
        <w:rFonts w:hint="default" w:ascii="Symbol" w:hAnsi="Symbol"/>
      </w:rPr>
    </w:lvl>
    <w:lvl w:ilvl="7" w:tplc="04090003">
      <w:start w:val="1"/>
      <w:numFmt w:val="bullet"/>
      <w:lvlText w:val="o"/>
      <w:lvlJc w:val="left"/>
      <w:pPr>
        <w:tabs>
          <w:tab w:val="num" w:pos="7920"/>
        </w:tabs>
        <w:ind w:left="7920" w:hanging="360"/>
      </w:pPr>
      <w:rPr>
        <w:rFonts w:hint="default" w:ascii="Courier New" w:hAnsi="Courier New"/>
      </w:rPr>
    </w:lvl>
    <w:lvl w:ilvl="8" w:tplc="04090005">
      <w:start w:val="1"/>
      <w:numFmt w:val="bullet"/>
      <w:lvlText w:val=""/>
      <w:lvlJc w:val="left"/>
      <w:pPr>
        <w:tabs>
          <w:tab w:val="num" w:pos="8640"/>
        </w:tabs>
        <w:ind w:left="8640" w:hanging="360"/>
      </w:pPr>
      <w:rPr>
        <w:rFonts w:hint="default" w:ascii="Wingdings" w:hAnsi="Wingdings"/>
      </w:rPr>
    </w:lvl>
  </w:abstractNum>
  <w:abstractNum w:abstractNumId="2" w15:restartNumberingAfterBreak="0">
    <w:nsid w:val="038A0739"/>
    <w:multiLevelType w:val="hybridMultilevel"/>
    <w:tmpl w:val="3AE4BA8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43A66CA"/>
    <w:multiLevelType w:val="hybridMultilevel"/>
    <w:tmpl w:val="4BCC2CC8"/>
    <w:lvl w:ilvl="0" w:tplc="1809000B">
      <w:start w:val="1"/>
      <w:numFmt w:val="bullet"/>
      <w:lvlText w:val=""/>
      <w:lvlJc w:val="left"/>
      <w:pPr>
        <w:ind w:left="720" w:hanging="360"/>
      </w:pPr>
      <w:rPr>
        <w:rFonts w:hint="default" w:ascii="Wingdings" w:hAnsi="Wingdings"/>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4" w15:restartNumberingAfterBreak="0">
    <w:nsid w:val="1772351C"/>
    <w:multiLevelType w:val="hybridMultilevel"/>
    <w:tmpl w:val="52F4B16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B636B6D"/>
    <w:multiLevelType w:val="hybridMultilevel"/>
    <w:tmpl w:val="A86A7C0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C3127D0"/>
    <w:multiLevelType w:val="hybridMultilevel"/>
    <w:tmpl w:val="0046B588"/>
    <w:lvl w:ilvl="0" w:tplc="04090001">
      <w:start w:val="1"/>
      <w:numFmt w:val="bullet"/>
      <w:lvlText w:val=""/>
      <w:lvlJc w:val="left"/>
      <w:pPr>
        <w:tabs>
          <w:tab w:val="num" w:pos="720"/>
        </w:tabs>
        <w:ind w:left="720" w:hanging="360"/>
      </w:pPr>
      <w:rPr>
        <w:rFonts w:hint="default" w:ascii="Symbol" w:hAnsi="Symbol"/>
      </w:rPr>
    </w:lvl>
    <w:lvl w:ilvl="1" w:tplc="083C0003">
      <w:start w:val="1"/>
      <w:numFmt w:val="bullet"/>
      <w:lvlText w:val="o"/>
      <w:lvlJc w:val="left"/>
      <w:pPr>
        <w:ind w:left="1440" w:hanging="360"/>
      </w:pPr>
      <w:rPr>
        <w:rFonts w:hint="default" w:ascii="Courier New" w:hAnsi="Courier New"/>
      </w:rPr>
    </w:lvl>
    <w:lvl w:ilvl="2" w:tplc="083C0005">
      <w:start w:val="1"/>
      <w:numFmt w:val="bullet"/>
      <w:lvlText w:val=""/>
      <w:lvlJc w:val="left"/>
      <w:pPr>
        <w:ind w:left="2160" w:hanging="360"/>
      </w:pPr>
      <w:rPr>
        <w:rFonts w:hint="default" w:ascii="Wingdings" w:hAnsi="Wingdings"/>
      </w:rPr>
    </w:lvl>
    <w:lvl w:ilvl="3" w:tplc="083C0001">
      <w:start w:val="1"/>
      <w:numFmt w:val="bullet"/>
      <w:lvlText w:val=""/>
      <w:lvlJc w:val="left"/>
      <w:pPr>
        <w:ind w:left="2880" w:hanging="360"/>
      </w:pPr>
      <w:rPr>
        <w:rFonts w:hint="default" w:ascii="Symbol" w:hAnsi="Symbol"/>
      </w:rPr>
    </w:lvl>
    <w:lvl w:ilvl="4" w:tplc="083C0003">
      <w:start w:val="1"/>
      <w:numFmt w:val="bullet"/>
      <w:lvlText w:val="o"/>
      <w:lvlJc w:val="left"/>
      <w:pPr>
        <w:ind w:left="3600" w:hanging="360"/>
      </w:pPr>
      <w:rPr>
        <w:rFonts w:hint="default" w:ascii="Courier New" w:hAnsi="Courier New"/>
      </w:rPr>
    </w:lvl>
    <w:lvl w:ilvl="5" w:tplc="083C0005">
      <w:start w:val="1"/>
      <w:numFmt w:val="bullet"/>
      <w:lvlText w:val=""/>
      <w:lvlJc w:val="left"/>
      <w:pPr>
        <w:ind w:left="4320" w:hanging="360"/>
      </w:pPr>
      <w:rPr>
        <w:rFonts w:hint="default" w:ascii="Wingdings" w:hAnsi="Wingdings"/>
      </w:rPr>
    </w:lvl>
    <w:lvl w:ilvl="6" w:tplc="083C0001">
      <w:start w:val="1"/>
      <w:numFmt w:val="bullet"/>
      <w:lvlText w:val=""/>
      <w:lvlJc w:val="left"/>
      <w:pPr>
        <w:ind w:left="5040" w:hanging="360"/>
      </w:pPr>
      <w:rPr>
        <w:rFonts w:hint="default" w:ascii="Symbol" w:hAnsi="Symbol"/>
      </w:rPr>
    </w:lvl>
    <w:lvl w:ilvl="7" w:tplc="083C0003">
      <w:start w:val="1"/>
      <w:numFmt w:val="bullet"/>
      <w:lvlText w:val="o"/>
      <w:lvlJc w:val="left"/>
      <w:pPr>
        <w:ind w:left="5760" w:hanging="360"/>
      </w:pPr>
      <w:rPr>
        <w:rFonts w:hint="default" w:ascii="Courier New" w:hAnsi="Courier New"/>
      </w:rPr>
    </w:lvl>
    <w:lvl w:ilvl="8" w:tplc="083C0005">
      <w:start w:val="1"/>
      <w:numFmt w:val="bullet"/>
      <w:lvlText w:val=""/>
      <w:lvlJc w:val="left"/>
      <w:pPr>
        <w:ind w:left="6480" w:hanging="360"/>
      </w:pPr>
      <w:rPr>
        <w:rFonts w:hint="default" w:ascii="Wingdings" w:hAnsi="Wingdings"/>
      </w:rPr>
    </w:lvl>
  </w:abstractNum>
  <w:abstractNum w:abstractNumId="7" w15:restartNumberingAfterBreak="0">
    <w:nsid w:val="1D62655A"/>
    <w:multiLevelType w:val="hybridMultilevel"/>
    <w:tmpl w:val="D73E1338"/>
    <w:lvl w:ilvl="0" w:tplc="04090003">
      <w:start w:val="1"/>
      <w:numFmt w:val="bullet"/>
      <w:lvlText w:val="o"/>
      <w:lvlJc w:val="left"/>
      <w:pPr>
        <w:ind w:left="1080" w:hanging="360"/>
      </w:pPr>
      <w:rPr>
        <w:rFonts w:hint="default" w:ascii="Courier New" w:hAnsi="Courier New"/>
      </w:rPr>
    </w:lvl>
    <w:lvl w:ilvl="1" w:tplc="18090003" w:tentative="1">
      <w:start w:val="1"/>
      <w:numFmt w:val="bullet"/>
      <w:lvlText w:val="o"/>
      <w:lvlJc w:val="left"/>
      <w:pPr>
        <w:ind w:left="1800" w:hanging="360"/>
      </w:pPr>
      <w:rPr>
        <w:rFonts w:hint="default" w:ascii="Courier New" w:hAnsi="Courier New"/>
      </w:rPr>
    </w:lvl>
    <w:lvl w:ilvl="2" w:tplc="18090005">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8" w15:restartNumberingAfterBreak="0">
    <w:nsid w:val="215F7653"/>
    <w:multiLevelType w:val="hybridMultilevel"/>
    <w:tmpl w:val="3FB2FF6E"/>
    <w:lvl w:ilvl="0" w:tplc="1809000B">
      <w:start w:val="1"/>
      <w:numFmt w:val="bullet"/>
      <w:lvlText w:val=""/>
      <w:lvlJc w:val="left"/>
      <w:pPr>
        <w:ind w:left="502" w:hanging="360"/>
      </w:pPr>
      <w:rPr>
        <w:rFonts w:hint="default" w:ascii="Wingdings" w:hAnsi="Wingdings"/>
      </w:rPr>
    </w:lvl>
    <w:lvl w:ilvl="1" w:tplc="18090003">
      <w:start w:val="1"/>
      <w:numFmt w:val="bullet"/>
      <w:lvlText w:val="o"/>
      <w:lvlJc w:val="left"/>
      <w:pPr>
        <w:ind w:left="1222" w:hanging="360"/>
      </w:pPr>
      <w:rPr>
        <w:rFonts w:hint="default" w:ascii="Courier New" w:hAnsi="Courier New"/>
      </w:rPr>
    </w:lvl>
    <w:lvl w:ilvl="2" w:tplc="18090005">
      <w:start w:val="1"/>
      <w:numFmt w:val="bullet"/>
      <w:lvlText w:val=""/>
      <w:lvlJc w:val="left"/>
      <w:pPr>
        <w:ind w:left="1942" w:hanging="360"/>
      </w:pPr>
      <w:rPr>
        <w:rFonts w:hint="default" w:ascii="Wingdings" w:hAnsi="Wingdings"/>
      </w:rPr>
    </w:lvl>
    <w:lvl w:ilvl="3" w:tplc="18090001">
      <w:start w:val="1"/>
      <w:numFmt w:val="bullet"/>
      <w:lvlText w:val=""/>
      <w:lvlJc w:val="left"/>
      <w:pPr>
        <w:ind w:left="2662" w:hanging="360"/>
      </w:pPr>
      <w:rPr>
        <w:rFonts w:hint="default" w:ascii="Symbol" w:hAnsi="Symbol"/>
      </w:rPr>
    </w:lvl>
    <w:lvl w:ilvl="4" w:tplc="18090003">
      <w:start w:val="1"/>
      <w:numFmt w:val="bullet"/>
      <w:lvlText w:val="o"/>
      <w:lvlJc w:val="left"/>
      <w:pPr>
        <w:ind w:left="3382" w:hanging="360"/>
      </w:pPr>
      <w:rPr>
        <w:rFonts w:hint="default" w:ascii="Courier New" w:hAnsi="Courier New"/>
      </w:rPr>
    </w:lvl>
    <w:lvl w:ilvl="5" w:tplc="18090005">
      <w:start w:val="1"/>
      <w:numFmt w:val="bullet"/>
      <w:lvlText w:val=""/>
      <w:lvlJc w:val="left"/>
      <w:pPr>
        <w:ind w:left="4102" w:hanging="360"/>
      </w:pPr>
      <w:rPr>
        <w:rFonts w:hint="default" w:ascii="Wingdings" w:hAnsi="Wingdings"/>
      </w:rPr>
    </w:lvl>
    <w:lvl w:ilvl="6" w:tplc="18090001">
      <w:start w:val="1"/>
      <w:numFmt w:val="bullet"/>
      <w:lvlText w:val=""/>
      <w:lvlJc w:val="left"/>
      <w:pPr>
        <w:ind w:left="4822" w:hanging="360"/>
      </w:pPr>
      <w:rPr>
        <w:rFonts w:hint="default" w:ascii="Symbol" w:hAnsi="Symbol"/>
      </w:rPr>
    </w:lvl>
    <w:lvl w:ilvl="7" w:tplc="18090003">
      <w:start w:val="1"/>
      <w:numFmt w:val="bullet"/>
      <w:lvlText w:val="o"/>
      <w:lvlJc w:val="left"/>
      <w:pPr>
        <w:ind w:left="5542" w:hanging="360"/>
      </w:pPr>
      <w:rPr>
        <w:rFonts w:hint="default" w:ascii="Courier New" w:hAnsi="Courier New"/>
      </w:rPr>
    </w:lvl>
    <w:lvl w:ilvl="8" w:tplc="18090005">
      <w:start w:val="1"/>
      <w:numFmt w:val="bullet"/>
      <w:lvlText w:val=""/>
      <w:lvlJc w:val="left"/>
      <w:pPr>
        <w:ind w:left="6262" w:hanging="360"/>
      </w:pPr>
      <w:rPr>
        <w:rFonts w:hint="default" w:ascii="Wingdings" w:hAnsi="Wingdings"/>
      </w:rPr>
    </w:lvl>
  </w:abstractNum>
  <w:abstractNum w:abstractNumId="9" w15:restartNumberingAfterBreak="0">
    <w:nsid w:val="219B7C41"/>
    <w:multiLevelType w:val="hybridMultilevel"/>
    <w:tmpl w:val="15560564"/>
    <w:lvl w:ilvl="0" w:tplc="18090001">
      <w:start w:val="1"/>
      <w:numFmt w:val="bullet"/>
      <w:lvlText w:val=""/>
      <w:lvlJc w:val="left"/>
      <w:pPr>
        <w:tabs>
          <w:tab w:val="num" w:pos="360"/>
        </w:tabs>
        <w:ind w:left="360" w:hanging="360"/>
      </w:pPr>
      <w:rPr>
        <w:rFonts w:hint="default" w:ascii="Symbol" w:hAnsi="Symbol"/>
      </w:rPr>
    </w:lvl>
    <w:lvl w:ilvl="1" w:tplc="18090003" w:tentative="1">
      <w:start w:val="1"/>
      <w:numFmt w:val="bullet"/>
      <w:lvlText w:val="o"/>
      <w:lvlJc w:val="left"/>
      <w:pPr>
        <w:ind w:left="720" w:hanging="360"/>
      </w:pPr>
      <w:rPr>
        <w:rFonts w:hint="default" w:ascii="Courier New" w:hAnsi="Courier New"/>
      </w:rPr>
    </w:lvl>
    <w:lvl w:ilvl="2" w:tplc="18090005" w:tentative="1">
      <w:start w:val="1"/>
      <w:numFmt w:val="bullet"/>
      <w:lvlText w:val=""/>
      <w:lvlJc w:val="left"/>
      <w:pPr>
        <w:ind w:left="1440" w:hanging="360"/>
      </w:pPr>
      <w:rPr>
        <w:rFonts w:hint="default" w:ascii="Wingdings" w:hAnsi="Wingdings"/>
      </w:rPr>
    </w:lvl>
    <w:lvl w:ilvl="3" w:tplc="18090001" w:tentative="1">
      <w:start w:val="1"/>
      <w:numFmt w:val="bullet"/>
      <w:lvlText w:val=""/>
      <w:lvlJc w:val="left"/>
      <w:pPr>
        <w:ind w:left="2160" w:hanging="360"/>
      </w:pPr>
      <w:rPr>
        <w:rFonts w:hint="default" w:ascii="Symbol" w:hAnsi="Symbol"/>
      </w:rPr>
    </w:lvl>
    <w:lvl w:ilvl="4" w:tplc="18090003" w:tentative="1">
      <w:start w:val="1"/>
      <w:numFmt w:val="bullet"/>
      <w:lvlText w:val="o"/>
      <w:lvlJc w:val="left"/>
      <w:pPr>
        <w:ind w:left="2880" w:hanging="360"/>
      </w:pPr>
      <w:rPr>
        <w:rFonts w:hint="default" w:ascii="Courier New" w:hAnsi="Courier New"/>
      </w:rPr>
    </w:lvl>
    <w:lvl w:ilvl="5" w:tplc="18090005" w:tentative="1">
      <w:start w:val="1"/>
      <w:numFmt w:val="bullet"/>
      <w:lvlText w:val=""/>
      <w:lvlJc w:val="left"/>
      <w:pPr>
        <w:ind w:left="3600" w:hanging="360"/>
      </w:pPr>
      <w:rPr>
        <w:rFonts w:hint="default" w:ascii="Wingdings" w:hAnsi="Wingdings"/>
      </w:rPr>
    </w:lvl>
    <w:lvl w:ilvl="6" w:tplc="18090001" w:tentative="1">
      <w:start w:val="1"/>
      <w:numFmt w:val="bullet"/>
      <w:lvlText w:val=""/>
      <w:lvlJc w:val="left"/>
      <w:pPr>
        <w:ind w:left="4320" w:hanging="360"/>
      </w:pPr>
      <w:rPr>
        <w:rFonts w:hint="default" w:ascii="Symbol" w:hAnsi="Symbol"/>
      </w:rPr>
    </w:lvl>
    <w:lvl w:ilvl="7" w:tplc="18090003" w:tentative="1">
      <w:start w:val="1"/>
      <w:numFmt w:val="bullet"/>
      <w:lvlText w:val="o"/>
      <w:lvlJc w:val="left"/>
      <w:pPr>
        <w:ind w:left="5040" w:hanging="360"/>
      </w:pPr>
      <w:rPr>
        <w:rFonts w:hint="default" w:ascii="Courier New" w:hAnsi="Courier New"/>
      </w:rPr>
    </w:lvl>
    <w:lvl w:ilvl="8" w:tplc="18090005" w:tentative="1">
      <w:start w:val="1"/>
      <w:numFmt w:val="bullet"/>
      <w:lvlText w:val=""/>
      <w:lvlJc w:val="left"/>
      <w:pPr>
        <w:ind w:left="5760" w:hanging="360"/>
      </w:pPr>
      <w:rPr>
        <w:rFonts w:hint="default" w:ascii="Wingdings" w:hAnsi="Wingdings"/>
      </w:rPr>
    </w:lvl>
  </w:abstractNum>
  <w:abstractNum w:abstractNumId="10" w15:restartNumberingAfterBreak="0">
    <w:nsid w:val="244533CE"/>
    <w:multiLevelType w:val="hybridMultilevel"/>
    <w:tmpl w:val="FE989AD4"/>
    <w:lvl w:ilvl="0" w:tplc="C6B0D8C8">
      <w:start w:val="7"/>
      <w:numFmt w:val="decimal"/>
      <w:lvlText w:val="%1."/>
      <w:lvlJc w:val="left"/>
      <w:pPr>
        <w:ind w:left="502" w:hanging="360"/>
      </w:pPr>
      <w:rPr>
        <w:rFonts w:hint="default" w:cs="Times New Roman"/>
      </w:rPr>
    </w:lvl>
    <w:lvl w:ilvl="1" w:tplc="083C0019" w:tentative="1">
      <w:start w:val="1"/>
      <w:numFmt w:val="lowerLetter"/>
      <w:lvlText w:val="%2."/>
      <w:lvlJc w:val="left"/>
      <w:pPr>
        <w:ind w:left="1222" w:hanging="360"/>
      </w:pPr>
      <w:rPr>
        <w:rFonts w:cs="Times New Roman"/>
      </w:rPr>
    </w:lvl>
    <w:lvl w:ilvl="2" w:tplc="083C001B" w:tentative="1">
      <w:start w:val="1"/>
      <w:numFmt w:val="lowerRoman"/>
      <w:lvlText w:val="%3."/>
      <w:lvlJc w:val="right"/>
      <w:pPr>
        <w:ind w:left="1942" w:hanging="180"/>
      </w:pPr>
      <w:rPr>
        <w:rFonts w:cs="Times New Roman"/>
      </w:rPr>
    </w:lvl>
    <w:lvl w:ilvl="3" w:tplc="083C000F" w:tentative="1">
      <w:start w:val="1"/>
      <w:numFmt w:val="decimal"/>
      <w:lvlText w:val="%4."/>
      <w:lvlJc w:val="left"/>
      <w:pPr>
        <w:ind w:left="2662" w:hanging="360"/>
      </w:pPr>
      <w:rPr>
        <w:rFonts w:cs="Times New Roman"/>
      </w:rPr>
    </w:lvl>
    <w:lvl w:ilvl="4" w:tplc="083C0019" w:tentative="1">
      <w:start w:val="1"/>
      <w:numFmt w:val="lowerLetter"/>
      <w:lvlText w:val="%5."/>
      <w:lvlJc w:val="left"/>
      <w:pPr>
        <w:ind w:left="3382" w:hanging="360"/>
      </w:pPr>
      <w:rPr>
        <w:rFonts w:cs="Times New Roman"/>
      </w:rPr>
    </w:lvl>
    <w:lvl w:ilvl="5" w:tplc="083C001B" w:tentative="1">
      <w:start w:val="1"/>
      <w:numFmt w:val="lowerRoman"/>
      <w:lvlText w:val="%6."/>
      <w:lvlJc w:val="right"/>
      <w:pPr>
        <w:ind w:left="4102" w:hanging="180"/>
      </w:pPr>
      <w:rPr>
        <w:rFonts w:cs="Times New Roman"/>
      </w:rPr>
    </w:lvl>
    <w:lvl w:ilvl="6" w:tplc="083C000F" w:tentative="1">
      <w:start w:val="1"/>
      <w:numFmt w:val="decimal"/>
      <w:lvlText w:val="%7."/>
      <w:lvlJc w:val="left"/>
      <w:pPr>
        <w:ind w:left="4822" w:hanging="360"/>
      </w:pPr>
      <w:rPr>
        <w:rFonts w:cs="Times New Roman"/>
      </w:rPr>
    </w:lvl>
    <w:lvl w:ilvl="7" w:tplc="083C0019" w:tentative="1">
      <w:start w:val="1"/>
      <w:numFmt w:val="lowerLetter"/>
      <w:lvlText w:val="%8."/>
      <w:lvlJc w:val="left"/>
      <w:pPr>
        <w:ind w:left="5542" w:hanging="360"/>
      </w:pPr>
      <w:rPr>
        <w:rFonts w:cs="Times New Roman"/>
      </w:rPr>
    </w:lvl>
    <w:lvl w:ilvl="8" w:tplc="083C001B" w:tentative="1">
      <w:start w:val="1"/>
      <w:numFmt w:val="lowerRoman"/>
      <w:lvlText w:val="%9."/>
      <w:lvlJc w:val="right"/>
      <w:pPr>
        <w:ind w:left="6262" w:hanging="180"/>
      </w:pPr>
      <w:rPr>
        <w:rFonts w:cs="Times New Roman"/>
      </w:rPr>
    </w:lvl>
  </w:abstractNum>
  <w:abstractNum w:abstractNumId="11" w15:restartNumberingAfterBreak="0">
    <w:nsid w:val="24B209B2"/>
    <w:multiLevelType w:val="hybridMultilevel"/>
    <w:tmpl w:val="1A58EFEE"/>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DE4CC6"/>
    <w:multiLevelType w:val="hybridMultilevel"/>
    <w:tmpl w:val="1646DB0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13" w15:restartNumberingAfterBreak="0">
    <w:nsid w:val="2EAD4E15"/>
    <w:multiLevelType w:val="hybridMultilevel"/>
    <w:tmpl w:val="9634D288"/>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EBC2716"/>
    <w:multiLevelType w:val="hybridMultilevel"/>
    <w:tmpl w:val="C95C454E"/>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502"/>
        </w:tabs>
        <w:ind w:left="502" w:hanging="360"/>
      </w:pPr>
      <w:rPr>
        <w:rFonts w:hint="default" w:ascii="Courier New" w:hAnsi="Courier New"/>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2F465570"/>
    <w:multiLevelType w:val="hybridMultilevel"/>
    <w:tmpl w:val="CBECCBD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31083DDE"/>
    <w:multiLevelType w:val="hybridMultilevel"/>
    <w:tmpl w:val="522487AA"/>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45464551"/>
    <w:multiLevelType w:val="hybridMultilevel"/>
    <w:tmpl w:val="C932339E"/>
    <w:lvl w:ilvl="0" w:tplc="18090003">
      <w:start w:val="1"/>
      <w:numFmt w:val="bullet"/>
      <w:lvlText w:val="o"/>
      <w:lvlJc w:val="left"/>
      <w:pPr>
        <w:ind w:left="1080" w:hanging="360"/>
      </w:pPr>
      <w:rPr>
        <w:rFonts w:hint="default" w:ascii="Courier New" w:hAnsi="Courier New"/>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18" w15:restartNumberingAfterBreak="0">
    <w:nsid w:val="4BA41F03"/>
    <w:multiLevelType w:val="hybridMultilevel"/>
    <w:tmpl w:val="82CC2EB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19" w15:restartNumberingAfterBreak="0">
    <w:nsid w:val="51C71365"/>
    <w:multiLevelType w:val="hybridMultilevel"/>
    <w:tmpl w:val="554242E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51DE7CA7"/>
    <w:multiLevelType w:val="hybridMultilevel"/>
    <w:tmpl w:val="F18C319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31109D6"/>
    <w:multiLevelType w:val="hybridMultilevel"/>
    <w:tmpl w:val="29249BC4"/>
    <w:lvl w:ilvl="0" w:tplc="08090001">
      <w:start w:val="1"/>
      <w:numFmt w:val="bullet"/>
      <w:lvlText w:val=""/>
      <w:lvlJc w:val="left"/>
      <w:pPr>
        <w:tabs>
          <w:tab w:val="num" w:pos="360"/>
        </w:tabs>
        <w:ind w:left="360" w:hanging="360"/>
      </w:pPr>
      <w:rPr>
        <w:rFonts w:hint="default" w:ascii="Symbol" w:hAnsi="Symbol"/>
      </w:rPr>
    </w:lvl>
    <w:lvl w:ilvl="1" w:tplc="08090003">
      <w:start w:val="1"/>
      <w:numFmt w:val="decimal"/>
      <w:lvlText w:val="%2."/>
      <w:lvlJc w:val="left"/>
      <w:pPr>
        <w:tabs>
          <w:tab w:val="num" w:pos="1080"/>
        </w:tabs>
        <w:ind w:left="1080" w:hanging="360"/>
      </w:pPr>
      <w:rPr>
        <w:rFonts w:cs="Times New Roman"/>
      </w:rPr>
    </w:lvl>
    <w:lvl w:ilvl="2" w:tplc="08090005">
      <w:start w:val="1"/>
      <w:numFmt w:val="decimal"/>
      <w:lvlText w:val="%3."/>
      <w:lvlJc w:val="left"/>
      <w:pPr>
        <w:tabs>
          <w:tab w:val="num" w:pos="1800"/>
        </w:tabs>
        <w:ind w:left="1800" w:hanging="36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decimal"/>
      <w:lvlText w:val="%5."/>
      <w:lvlJc w:val="left"/>
      <w:pPr>
        <w:tabs>
          <w:tab w:val="num" w:pos="3240"/>
        </w:tabs>
        <w:ind w:left="3240" w:hanging="360"/>
      </w:pPr>
      <w:rPr>
        <w:rFonts w:cs="Times New Roman"/>
      </w:rPr>
    </w:lvl>
    <w:lvl w:ilvl="5" w:tplc="08090005">
      <w:start w:val="1"/>
      <w:numFmt w:val="decimal"/>
      <w:lvlText w:val="%6."/>
      <w:lvlJc w:val="left"/>
      <w:pPr>
        <w:tabs>
          <w:tab w:val="num" w:pos="3960"/>
        </w:tabs>
        <w:ind w:left="3960" w:hanging="36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decimal"/>
      <w:lvlText w:val="%8."/>
      <w:lvlJc w:val="left"/>
      <w:pPr>
        <w:tabs>
          <w:tab w:val="num" w:pos="5400"/>
        </w:tabs>
        <w:ind w:left="5400" w:hanging="360"/>
      </w:pPr>
      <w:rPr>
        <w:rFonts w:cs="Times New Roman"/>
      </w:rPr>
    </w:lvl>
    <w:lvl w:ilvl="8" w:tplc="08090005">
      <w:start w:val="1"/>
      <w:numFmt w:val="decimal"/>
      <w:lvlText w:val="%9."/>
      <w:lvlJc w:val="left"/>
      <w:pPr>
        <w:tabs>
          <w:tab w:val="num" w:pos="6120"/>
        </w:tabs>
        <w:ind w:left="6120" w:hanging="360"/>
      </w:pPr>
      <w:rPr>
        <w:rFonts w:cs="Times New Roman"/>
      </w:rPr>
    </w:lvl>
  </w:abstractNum>
  <w:abstractNum w:abstractNumId="22" w15:restartNumberingAfterBreak="0">
    <w:nsid w:val="53801C6D"/>
    <w:multiLevelType w:val="hybridMultilevel"/>
    <w:tmpl w:val="6312394C"/>
    <w:lvl w:ilvl="0" w:tplc="04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rPr>
    </w:lvl>
    <w:lvl w:ilvl="8" w:tplc="18090005" w:tentative="1">
      <w:start w:val="1"/>
      <w:numFmt w:val="bullet"/>
      <w:lvlText w:val=""/>
      <w:lvlJc w:val="left"/>
      <w:pPr>
        <w:ind w:left="6120" w:hanging="360"/>
      </w:pPr>
      <w:rPr>
        <w:rFonts w:hint="default" w:ascii="Wingdings" w:hAnsi="Wingdings"/>
      </w:rPr>
    </w:lvl>
  </w:abstractNum>
  <w:abstractNum w:abstractNumId="23" w15:restartNumberingAfterBreak="0">
    <w:nsid w:val="55253FE9"/>
    <w:multiLevelType w:val="hybridMultilevel"/>
    <w:tmpl w:val="64467016"/>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rPr>
    </w:lvl>
    <w:lvl w:ilvl="8" w:tplc="18090005" w:tentative="1">
      <w:start w:val="1"/>
      <w:numFmt w:val="bullet"/>
      <w:lvlText w:val=""/>
      <w:lvlJc w:val="left"/>
      <w:pPr>
        <w:ind w:left="6120" w:hanging="360"/>
      </w:pPr>
      <w:rPr>
        <w:rFonts w:hint="default" w:ascii="Wingdings" w:hAnsi="Wingdings"/>
      </w:rPr>
    </w:lvl>
  </w:abstractNum>
  <w:abstractNum w:abstractNumId="24" w15:restartNumberingAfterBreak="0">
    <w:nsid w:val="55877057"/>
    <w:multiLevelType w:val="hybridMultilevel"/>
    <w:tmpl w:val="491AF9B4"/>
    <w:lvl w:ilvl="0" w:tplc="1F7ACDE6">
      <w:start w:val="1"/>
      <w:numFmt w:val="decimal"/>
      <w:lvlText w:val="%1."/>
      <w:lvlJc w:val="left"/>
      <w:pPr>
        <w:tabs>
          <w:tab w:val="num" w:pos="720"/>
        </w:tabs>
        <w:ind w:left="720" w:hanging="360"/>
      </w:pPr>
      <w:rPr>
        <w:rFonts w:cs="Times New Roman"/>
        <w:b/>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5" w15:restartNumberingAfterBreak="0">
    <w:nsid w:val="5DC770B7"/>
    <w:multiLevelType w:val="hybridMultilevel"/>
    <w:tmpl w:val="F0D22DE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26" w15:restartNumberingAfterBreak="0">
    <w:nsid w:val="5E29088C"/>
    <w:multiLevelType w:val="hybridMultilevel"/>
    <w:tmpl w:val="C32AD4DC"/>
    <w:lvl w:ilvl="0" w:tplc="1809000B">
      <w:start w:val="1"/>
      <w:numFmt w:val="bullet"/>
      <w:lvlText w:val=""/>
      <w:lvlJc w:val="left"/>
      <w:pPr>
        <w:ind w:left="720" w:hanging="360"/>
      </w:pPr>
      <w:rPr>
        <w:rFonts w:hint="default" w:ascii="Wingdings" w:hAnsi="Wingdings"/>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7" w15:restartNumberingAfterBreak="0">
    <w:nsid w:val="5FF87138"/>
    <w:multiLevelType w:val="multilevel"/>
    <w:tmpl w:val="65C48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974BC3"/>
    <w:multiLevelType w:val="hybridMultilevel"/>
    <w:tmpl w:val="87F40A30"/>
    <w:lvl w:ilvl="0" w:tplc="04090001">
      <w:start w:val="1"/>
      <w:numFmt w:val="bullet"/>
      <w:lvlText w:val=""/>
      <w:lvlJc w:val="left"/>
      <w:pPr>
        <w:tabs>
          <w:tab w:val="num" w:pos="720"/>
        </w:tabs>
        <w:ind w:left="720" w:hanging="360"/>
      </w:pPr>
      <w:rPr>
        <w:rFonts w:hint="default" w:ascii="Symbol" w:hAnsi="Symbol"/>
      </w:rPr>
    </w:lvl>
    <w:lvl w:ilvl="1" w:tplc="083C0003">
      <w:start w:val="1"/>
      <w:numFmt w:val="bullet"/>
      <w:lvlText w:val="o"/>
      <w:lvlJc w:val="left"/>
      <w:pPr>
        <w:ind w:left="1440" w:hanging="360"/>
      </w:pPr>
      <w:rPr>
        <w:rFonts w:hint="default" w:ascii="Courier New" w:hAnsi="Courier New"/>
      </w:rPr>
    </w:lvl>
    <w:lvl w:ilvl="2" w:tplc="083C0005">
      <w:start w:val="1"/>
      <w:numFmt w:val="bullet"/>
      <w:lvlText w:val=""/>
      <w:lvlJc w:val="left"/>
      <w:pPr>
        <w:ind w:left="2160" w:hanging="360"/>
      </w:pPr>
      <w:rPr>
        <w:rFonts w:hint="default" w:ascii="Wingdings" w:hAnsi="Wingdings"/>
      </w:rPr>
    </w:lvl>
    <w:lvl w:ilvl="3" w:tplc="083C0001">
      <w:start w:val="1"/>
      <w:numFmt w:val="bullet"/>
      <w:lvlText w:val=""/>
      <w:lvlJc w:val="left"/>
      <w:pPr>
        <w:ind w:left="2880" w:hanging="360"/>
      </w:pPr>
      <w:rPr>
        <w:rFonts w:hint="default" w:ascii="Symbol" w:hAnsi="Symbol"/>
      </w:rPr>
    </w:lvl>
    <w:lvl w:ilvl="4" w:tplc="083C0003">
      <w:start w:val="1"/>
      <w:numFmt w:val="bullet"/>
      <w:lvlText w:val="o"/>
      <w:lvlJc w:val="left"/>
      <w:pPr>
        <w:ind w:left="3600" w:hanging="360"/>
      </w:pPr>
      <w:rPr>
        <w:rFonts w:hint="default" w:ascii="Courier New" w:hAnsi="Courier New"/>
      </w:rPr>
    </w:lvl>
    <w:lvl w:ilvl="5" w:tplc="083C0005">
      <w:start w:val="1"/>
      <w:numFmt w:val="bullet"/>
      <w:lvlText w:val=""/>
      <w:lvlJc w:val="left"/>
      <w:pPr>
        <w:ind w:left="4320" w:hanging="360"/>
      </w:pPr>
      <w:rPr>
        <w:rFonts w:hint="default" w:ascii="Wingdings" w:hAnsi="Wingdings"/>
      </w:rPr>
    </w:lvl>
    <w:lvl w:ilvl="6" w:tplc="083C0001">
      <w:start w:val="1"/>
      <w:numFmt w:val="bullet"/>
      <w:lvlText w:val=""/>
      <w:lvlJc w:val="left"/>
      <w:pPr>
        <w:ind w:left="5040" w:hanging="360"/>
      </w:pPr>
      <w:rPr>
        <w:rFonts w:hint="default" w:ascii="Symbol" w:hAnsi="Symbol"/>
      </w:rPr>
    </w:lvl>
    <w:lvl w:ilvl="7" w:tplc="083C0003">
      <w:start w:val="1"/>
      <w:numFmt w:val="bullet"/>
      <w:lvlText w:val="o"/>
      <w:lvlJc w:val="left"/>
      <w:pPr>
        <w:ind w:left="5760" w:hanging="360"/>
      </w:pPr>
      <w:rPr>
        <w:rFonts w:hint="default" w:ascii="Courier New" w:hAnsi="Courier New"/>
      </w:rPr>
    </w:lvl>
    <w:lvl w:ilvl="8" w:tplc="083C0005">
      <w:start w:val="1"/>
      <w:numFmt w:val="bullet"/>
      <w:lvlText w:val=""/>
      <w:lvlJc w:val="left"/>
      <w:pPr>
        <w:ind w:left="6480" w:hanging="360"/>
      </w:pPr>
      <w:rPr>
        <w:rFonts w:hint="default" w:ascii="Wingdings" w:hAnsi="Wingdings"/>
      </w:rPr>
    </w:lvl>
  </w:abstractNum>
  <w:abstractNum w:abstractNumId="29" w15:restartNumberingAfterBreak="0">
    <w:nsid w:val="62965133"/>
    <w:multiLevelType w:val="hybridMultilevel"/>
    <w:tmpl w:val="A39C0A1C"/>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3B61580"/>
    <w:multiLevelType w:val="hybridMultilevel"/>
    <w:tmpl w:val="0B74C58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6BE873C4"/>
    <w:multiLevelType w:val="hybridMultilevel"/>
    <w:tmpl w:val="EA542F76"/>
    <w:lvl w:ilvl="0" w:tplc="0409000B">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0D600A8"/>
    <w:multiLevelType w:val="hybridMultilevel"/>
    <w:tmpl w:val="4BE87EFE"/>
    <w:lvl w:ilvl="0" w:tplc="18090001">
      <w:start w:val="1"/>
      <w:numFmt w:val="bullet"/>
      <w:lvlText w:val=""/>
      <w:lvlJc w:val="left"/>
      <w:pPr>
        <w:ind w:left="360" w:hanging="360"/>
      </w:pPr>
      <w:rPr>
        <w:rFonts w:hint="default" w:ascii="Symbol" w:hAnsi="Symbol"/>
      </w:rPr>
    </w:lvl>
    <w:lvl w:ilvl="1" w:tplc="4544AEA2">
      <w:start w:val="69"/>
      <w:numFmt w:val="bullet"/>
      <w:lvlText w:val="-"/>
      <w:lvlJc w:val="left"/>
      <w:pPr>
        <w:ind w:left="1080" w:hanging="360"/>
      </w:pPr>
      <w:rPr>
        <w:rFonts w:hint="default" w:ascii="Calibri" w:hAnsi="Calibri" w:eastAsia="Times New Roman"/>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rPr>
    </w:lvl>
    <w:lvl w:ilvl="8" w:tplc="18090005" w:tentative="1">
      <w:start w:val="1"/>
      <w:numFmt w:val="bullet"/>
      <w:lvlText w:val=""/>
      <w:lvlJc w:val="left"/>
      <w:pPr>
        <w:ind w:left="6120" w:hanging="360"/>
      </w:pPr>
      <w:rPr>
        <w:rFonts w:hint="default" w:ascii="Wingdings" w:hAnsi="Wingdings"/>
      </w:rPr>
    </w:lvl>
  </w:abstractNum>
  <w:num w:numId="1" w16cid:durableId="509300687">
    <w:abstractNumId w:val="16"/>
  </w:num>
  <w:num w:numId="2" w16cid:durableId="1826586515">
    <w:abstractNumId w:val="31"/>
  </w:num>
  <w:num w:numId="3" w16cid:durableId="725490913">
    <w:abstractNumId w:val="3"/>
  </w:num>
  <w:num w:numId="4" w16cid:durableId="1753700296">
    <w:abstractNumId w:val="26"/>
  </w:num>
  <w:num w:numId="5" w16cid:durableId="20710938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7725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4075850">
    <w:abstractNumId w:val="21"/>
  </w:num>
  <w:num w:numId="8" w16cid:durableId="589512502">
    <w:abstractNumId w:val="18"/>
  </w:num>
  <w:num w:numId="9" w16cid:durableId="1808669507">
    <w:abstractNumId w:val="8"/>
  </w:num>
  <w:num w:numId="10" w16cid:durableId="504790054">
    <w:abstractNumId w:val="24"/>
  </w:num>
  <w:num w:numId="11" w16cid:durableId="273635748">
    <w:abstractNumId w:val="4"/>
  </w:num>
  <w:num w:numId="12" w16cid:durableId="2017414800">
    <w:abstractNumId w:val="10"/>
  </w:num>
  <w:num w:numId="13" w16cid:durableId="1349991131">
    <w:abstractNumId w:val="6"/>
  </w:num>
  <w:num w:numId="14" w16cid:durableId="1825513053">
    <w:abstractNumId w:val="28"/>
  </w:num>
  <w:num w:numId="15" w16cid:durableId="743526534">
    <w:abstractNumId w:val="12"/>
  </w:num>
  <w:num w:numId="16" w16cid:durableId="1886137328">
    <w:abstractNumId w:val="1"/>
  </w:num>
  <w:num w:numId="17" w16cid:durableId="203643960">
    <w:abstractNumId w:val="20"/>
  </w:num>
  <w:num w:numId="18" w16cid:durableId="60102804">
    <w:abstractNumId w:val="22"/>
  </w:num>
  <w:num w:numId="19" w16cid:durableId="1453741807">
    <w:abstractNumId w:val="7"/>
  </w:num>
  <w:num w:numId="20" w16cid:durableId="794101828">
    <w:abstractNumId w:val="14"/>
  </w:num>
  <w:num w:numId="21" w16cid:durableId="593174519">
    <w:abstractNumId w:val="9"/>
  </w:num>
  <w:num w:numId="22" w16cid:durableId="1361515428">
    <w:abstractNumId w:val="32"/>
  </w:num>
  <w:num w:numId="23" w16cid:durableId="529563434">
    <w:abstractNumId w:val="17"/>
  </w:num>
  <w:num w:numId="24" w16cid:durableId="313684977">
    <w:abstractNumId w:val="23"/>
  </w:num>
  <w:num w:numId="25" w16cid:durableId="364865976">
    <w:abstractNumId w:val="2"/>
  </w:num>
  <w:num w:numId="26" w16cid:durableId="217787131">
    <w:abstractNumId w:val="15"/>
  </w:num>
  <w:num w:numId="27" w16cid:durableId="206963337">
    <w:abstractNumId w:val="0"/>
  </w:num>
  <w:num w:numId="28" w16cid:durableId="1103768425">
    <w:abstractNumId w:val="13"/>
  </w:num>
  <w:num w:numId="29" w16cid:durableId="602956795">
    <w:abstractNumId w:val="27"/>
  </w:num>
  <w:num w:numId="30" w16cid:durableId="282150438">
    <w:abstractNumId w:val="5"/>
  </w:num>
  <w:num w:numId="31" w16cid:durableId="1568031174">
    <w:abstractNumId w:val="19"/>
  </w:num>
  <w:num w:numId="32" w16cid:durableId="74203749">
    <w:abstractNumId w:val="11"/>
  </w:num>
  <w:num w:numId="33" w16cid:durableId="702436757">
    <w:abstractNumId w:val="29"/>
  </w:num>
  <w:num w:numId="34" w16cid:durableId="1615165888">
    <w:abstractNumId w:val="30"/>
  </w:num>
  <w:num w:numId="35" w16cid:durableId="1861431736">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822"/>
    <w:rsid w:val="00003406"/>
    <w:rsid w:val="000067A3"/>
    <w:rsid w:val="000139AB"/>
    <w:rsid w:val="0001569D"/>
    <w:rsid w:val="00022823"/>
    <w:rsid w:val="00031E1E"/>
    <w:rsid w:val="000337D1"/>
    <w:rsid w:val="0004230D"/>
    <w:rsid w:val="00044EC3"/>
    <w:rsid w:val="000463D4"/>
    <w:rsid w:val="0005198F"/>
    <w:rsid w:val="000534D0"/>
    <w:rsid w:val="0005466F"/>
    <w:rsid w:val="000550D2"/>
    <w:rsid w:val="0006033C"/>
    <w:rsid w:val="000678FF"/>
    <w:rsid w:val="00070B32"/>
    <w:rsid w:val="000716EB"/>
    <w:rsid w:val="00071C22"/>
    <w:rsid w:val="00075A68"/>
    <w:rsid w:val="000775C3"/>
    <w:rsid w:val="00080D2A"/>
    <w:rsid w:val="00081F31"/>
    <w:rsid w:val="00083A51"/>
    <w:rsid w:val="0008679A"/>
    <w:rsid w:val="0009217E"/>
    <w:rsid w:val="00096F95"/>
    <w:rsid w:val="000A0FEB"/>
    <w:rsid w:val="000A2EE2"/>
    <w:rsid w:val="000A3A8E"/>
    <w:rsid w:val="000A3D0C"/>
    <w:rsid w:val="000A462C"/>
    <w:rsid w:val="000B66EF"/>
    <w:rsid w:val="000B6C55"/>
    <w:rsid w:val="000C0F80"/>
    <w:rsid w:val="000C23A0"/>
    <w:rsid w:val="000C2D0A"/>
    <w:rsid w:val="000D0520"/>
    <w:rsid w:val="000D081F"/>
    <w:rsid w:val="000D1C26"/>
    <w:rsid w:val="000D2E75"/>
    <w:rsid w:val="000D6A1B"/>
    <w:rsid w:val="000D72B0"/>
    <w:rsid w:val="000E0F10"/>
    <w:rsid w:val="000E3AB2"/>
    <w:rsid w:val="000E59A5"/>
    <w:rsid w:val="000F5B5D"/>
    <w:rsid w:val="001016F3"/>
    <w:rsid w:val="0010283B"/>
    <w:rsid w:val="0010536B"/>
    <w:rsid w:val="0010561B"/>
    <w:rsid w:val="001119B6"/>
    <w:rsid w:val="00116A50"/>
    <w:rsid w:val="00123FE9"/>
    <w:rsid w:val="00131AF1"/>
    <w:rsid w:val="00133EFE"/>
    <w:rsid w:val="00134A9C"/>
    <w:rsid w:val="001351D6"/>
    <w:rsid w:val="001368EA"/>
    <w:rsid w:val="001378A3"/>
    <w:rsid w:val="00141D08"/>
    <w:rsid w:val="001465EE"/>
    <w:rsid w:val="00147E31"/>
    <w:rsid w:val="001507AF"/>
    <w:rsid w:val="0015292E"/>
    <w:rsid w:val="001546F4"/>
    <w:rsid w:val="001644CD"/>
    <w:rsid w:val="001658CA"/>
    <w:rsid w:val="00167785"/>
    <w:rsid w:val="00167CDC"/>
    <w:rsid w:val="00173FA0"/>
    <w:rsid w:val="00176AF5"/>
    <w:rsid w:val="00187D0A"/>
    <w:rsid w:val="00190C88"/>
    <w:rsid w:val="001955E3"/>
    <w:rsid w:val="001A7B49"/>
    <w:rsid w:val="001B4A18"/>
    <w:rsid w:val="001D0907"/>
    <w:rsid w:val="001D2A4E"/>
    <w:rsid w:val="001D4B6E"/>
    <w:rsid w:val="001E5C72"/>
    <w:rsid w:val="00203684"/>
    <w:rsid w:val="00204983"/>
    <w:rsid w:val="00204FB4"/>
    <w:rsid w:val="002065EF"/>
    <w:rsid w:val="00232257"/>
    <w:rsid w:val="00232740"/>
    <w:rsid w:val="00236185"/>
    <w:rsid w:val="00241B8D"/>
    <w:rsid w:val="002444C8"/>
    <w:rsid w:val="00244CF2"/>
    <w:rsid w:val="00245494"/>
    <w:rsid w:val="0025601D"/>
    <w:rsid w:val="00261261"/>
    <w:rsid w:val="00265565"/>
    <w:rsid w:val="00270B49"/>
    <w:rsid w:val="00271FB8"/>
    <w:rsid w:val="00272E8A"/>
    <w:rsid w:val="00276CA2"/>
    <w:rsid w:val="002807EC"/>
    <w:rsid w:val="00282138"/>
    <w:rsid w:val="00282D3B"/>
    <w:rsid w:val="00293EA4"/>
    <w:rsid w:val="0029698F"/>
    <w:rsid w:val="00297266"/>
    <w:rsid w:val="002A023E"/>
    <w:rsid w:val="002A6EC6"/>
    <w:rsid w:val="002B022F"/>
    <w:rsid w:val="002B0557"/>
    <w:rsid w:val="002B27AE"/>
    <w:rsid w:val="002B2B45"/>
    <w:rsid w:val="002B6556"/>
    <w:rsid w:val="002C02D1"/>
    <w:rsid w:val="002C27D0"/>
    <w:rsid w:val="002D424D"/>
    <w:rsid w:val="002E14CA"/>
    <w:rsid w:val="002F12D1"/>
    <w:rsid w:val="002F35B5"/>
    <w:rsid w:val="002F56F5"/>
    <w:rsid w:val="002F5B0D"/>
    <w:rsid w:val="002F6438"/>
    <w:rsid w:val="00300D00"/>
    <w:rsid w:val="00302371"/>
    <w:rsid w:val="00303B81"/>
    <w:rsid w:val="003041E8"/>
    <w:rsid w:val="00304D63"/>
    <w:rsid w:val="00310358"/>
    <w:rsid w:val="0031613F"/>
    <w:rsid w:val="00320F3D"/>
    <w:rsid w:val="00324A53"/>
    <w:rsid w:val="003337C2"/>
    <w:rsid w:val="00335088"/>
    <w:rsid w:val="00335FDE"/>
    <w:rsid w:val="003408B7"/>
    <w:rsid w:val="00341DC9"/>
    <w:rsid w:val="00342B6E"/>
    <w:rsid w:val="00344936"/>
    <w:rsid w:val="00350DEA"/>
    <w:rsid w:val="00353134"/>
    <w:rsid w:val="00353EDD"/>
    <w:rsid w:val="003568BF"/>
    <w:rsid w:val="00370189"/>
    <w:rsid w:val="003702D5"/>
    <w:rsid w:val="00372D83"/>
    <w:rsid w:val="003851BA"/>
    <w:rsid w:val="003862FE"/>
    <w:rsid w:val="00387318"/>
    <w:rsid w:val="003951CA"/>
    <w:rsid w:val="00396ACD"/>
    <w:rsid w:val="003A0FEA"/>
    <w:rsid w:val="003A1C68"/>
    <w:rsid w:val="003A698E"/>
    <w:rsid w:val="003B5191"/>
    <w:rsid w:val="003C2355"/>
    <w:rsid w:val="003C27E3"/>
    <w:rsid w:val="003C5053"/>
    <w:rsid w:val="003D284F"/>
    <w:rsid w:val="003E6663"/>
    <w:rsid w:val="003F2F47"/>
    <w:rsid w:val="003F4184"/>
    <w:rsid w:val="00403BE1"/>
    <w:rsid w:val="0040453F"/>
    <w:rsid w:val="004067EC"/>
    <w:rsid w:val="00410078"/>
    <w:rsid w:val="00414D47"/>
    <w:rsid w:val="00415AAB"/>
    <w:rsid w:val="00415FF0"/>
    <w:rsid w:val="004175F5"/>
    <w:rsid w:val="0042739D"/>
    <w:rsid w:val="004321B2"/>
    <w:rsid w:val="004364CB"/>
    <w:rsid w:val="00445AB1"/>
    <w:rsid w:val="00455081"/>
    <w:rsid w:val="00456D95"/>
    <w:rsid w:val="004639BD"/>
    <w:rsid w:val="004702CD"/>
    <w:rsid w:val="00472D43"/>
    <w:rsid w:val="004821A1"/>
    <w:rsid w:val="00485308"/>
    <w:rsid w:val="00486DEE"/>
    <w:rsid w:val="004911BF"/>
    <w:rsid w:val="00493401"/>
    <w:rsid w:val="0049685B"/>
    <w:rsid w:val="00496D0A"/>
    <w:rsid w:val="004A1466"/>
    <w:rsid w:val="004A178E"/>
    <w:rsid w:val="004A75EF"/>
    <w:rsid w:val="004B01A9"/>
    <w:rsid w:val="004B0291"/>
    <w:rsid w:val="004B44DF"/>
    <w:rsid w:val="004C2BC4"/>
    <w:rsid w:val="004C5DA3"/>
    <w:rsid w:val="004D26E9"/>
    <w:rsid w:val="004D63E4"/>
    <w:rsid w:val="004E385F"/>
    <w:rsid w:val="004E5AC8"/>
    <w:rsid w:val="004F3596"/>
    <w:rsid w:val="004F36DB"/>
    <w:rsid w:val="004F5BFE"/>
    <w:rsid w:val="00502FC0"/>
    <w:rsid w:val="005059EF"/>
    <w:rsid w:val="00506A7E"/>
    <w:rsid w:val="005104B8"/>
    <w:rsid w:val="00511313"/>
    <w:rsid w:val="00513130"/>
    <w:rsid w:val="00521234"/>
    <w:rsid w:val="00532BD8"/>
    <w:rsid w:val="00533172"/>
    <w:rsid w:val="00534D9C"/>
    <w:rsid w:val="00536DE4"/>
    <w:rsid w:val="00537497"/>
    <w:rsid w:val="00537CC0"/>
    <w:rsid w:val="00541A89"/>
    <w:rsid w:val="00541DFB"/>
    <w:rsid w:val="0055006F"/>
    <w:rsid w:val="00554D61"/>
    <w:rsid w:val="005608FE"/>
    <w:rsid w:val="00562819"/>
    <w:rsid w:val="00563575"/>
    <w:rsid w:val="005638A5"/>
    <w:rsid w:val="00565784"/>
    <w:rsid w:val="00567302"/>
    <w:rsid w:val="0056778E"/>
    <w:rsid w:val="00567B43"/>
    <w:rsid w:val="00572474"/>
    <w:rsid w:val="0057464E"/>
    <w:rsid w:val="005814B7"/>
    <w:rsid w:val="00581A77"/>
    <w:rsid w:val="0058321B"/>
    <w:rsid w:val="005852EC"/>
    <w:rsid w:val="00592700"/>
    <w:rsid w:val="00593764"/>
    <w:rsid w:val="005A1A78"/>
    <w:rsid w:val="005B3862"/>
    <w:rsid w:val="005B6EBE"/>
    <w:rsid w:val="005C474D"/>
    <w:rsid w:val="005D0BF7"/>
    <w:rsid w:val="005D0CAD"/>
    <w:rsid w:val="005D266E"/>
    <w:rsid w:val="005D5C0D"/>
    <w:rsid w:val="005D5F0A"/>
    <w:rsid w:val="005E08BD"/>
    <w:rsid w:val="005E62FD"/>
    <w:rsid w:val="005E6478"/>
    <w:rsid w:val="005E77FF"/>
    <w:rsid w:val="005F24B6"/>
    <w:rsid w:val="005F292B"/>
    <w:rsid w:val="005F3640"/>
    <w:rsid w:val="005F4419"/>
    <w:rsid w:val="0060256B"/>
    <w:rsid w:val="006027D8"/>
    <w:rsid w:val="00625460"/>
    <w:rsid w:val="0062581F"/>
    <w:rsid w:val="0062753F"/>
    <w:rsid w:val="00630179"/>
    <w:rsid w:val="00632543"/>
    <w:rsid w:val="0063449E"/>
    <w:rsid w:val="00640713"/>
    <w:rsid w:val="00655A08"/>
    <w:rsid w:val="00667D53"/>
    <w:rsid w:val="0067014E"/>
    <w:rsid w:val="006707FA"/>
    <w:rsid w:val="00687530"/>
    <w:rsid w:val="00697B7E"/>
    <w:rsid w:val="006A05A8"/>
    <w:rsid w:val="006A1D84"/>
    <w:rsid w:val="006A5366"/>
    <w:rsid w:val="006A7BE5"/>
    <w:rsid w:val="006A7DBC"/>
    <w:rsid w:val="006B1529"/>
    <w:rsid w:val="006B4BF3"/>
    <w:rsid w:val="006C0852"/>
    <w:rsid w:val="006C2250"/>
    <w:rsid w:val="006E0682"/>
    <w:rsid w:val="006E1021"/>
    <w:rsid w:val="006F1E99"/>
    <w:rsid w:val="006F3ED5"/>
    <w:rsid w:val="006F6993"/>
    <w:rsid w:val="00702CF7"/>
    <w:rsid w:val="007030A5"/>
    <w:rsid w:val="00717053"/>
    <w:rsid w:val="00720E90"/>
    <w:rsid w:val="00727239"/>
    <w:rsid w:val="007314CF"/>
    <w:rsid w:val="00732C03"/>
    <w:rsid w:val="0074287B"/>
    <w:rsid w:val="00745044"/>
    <w:rsid w:val="007459B0"/>
    <w:rsid w:val="00754E9B"/>
    <w:rsid w:val="00755CBB"/>
    <w:rsid w:val="007566CA"/>
    <w:rsid w:val="00762313"/>
    <w:rsid w:val="007628DE"/>
    <w:rsid w:val="007635AE"/>
    <w:rsid w:val="00765B51"/>
    <w:rsid w:val="00771182"/>
    <w:rsid w:val="0077211B"/>
    <w:rsid w:val="00772D33"/>
    <w:rsid w:val="007730A7"/>
    <w:rsid w:val="00773577"/>
    <w:rsid w:val="00775634"/>
    <w:rsid w:val="00780073"/>
    <w:rsid w:val="00784FCE"/>
    <w:rsid w:val="00786AAC"/>
    <w:rsid w:val="00790268"/>
    <w:rsid w:val="00793C9E"/>
    <w:rsid w:val="00794D80"/>
    <w:rsid w:val="007A160F"/>
    <w:rsid w:val="007A1B9C"/>
    <w:rsid w:val="007A4DC5"/>
    <w:rsid w:val="007A5991"/>
    <w:rsid w:val="007C2015"/>
    <w:rsid w:val="007C311C"/>
    <w:rsid w:val="007C51A7"/>
    <w:rsid w:val="007C63EE"/>
    <w:rsid w:val="007D0154"/>
    <w:rsid w:val="007D3878"/>
    <w:rsid w:val="007D6B81"/>
    <w:rsid w:val="007E7A0F"/>
    <w:rsid w:val="007F3397"/>
    <w:rsid w:val="007F6B2B"/>
    <w:rsid w:val="00803B5E"/>
    <w:rsid w:val="00805BE0"/>
    <w:rsid w:val="0081105B"/>
    <w:rsid w:val="00817000"/>
    <w:rsid w:val="008250F1"/>
    <w:rsid w:val="00825800"/>
    <w:rsid w:val="00827618"/>
    <w:rsid w:val="0083503E"/>
    <w:rsid w:val="00840DAA"/>
    <w:rsid w:val="00842DF7"/>
    <w:rsid w:val="00847EB3"/>
    <w:rsid w:val="00860711"/>
    <w:rsid w:val="00862D79"/>
    <w:rsid w:val="00866339"/>
    <w:rsid w:val="0087185B"/>
    <w:rsid w:val="008722A0"/>
    <w:rsid w:val="008725B7"/>
    <w:rsid w:val="00872CF0"/>
    <w:rsid w:val="00873641"/>
    <w:rsid w:val="008741C3"/>
    <w:rsid w:val="00875621"/>
    <w:rsid w:val="00876097"/>
    <w:rsid w:val="00876216"/>
    <w:rsid w:val="008765E6"/>
    <w:rsid w:val="00880232"/>
    <w:rsid w:val="008864E8"/>
    <w:rsid w:val="008947DC"/>
    <w:rsid w:val="00894D5A"/>
    <w:rsid w:val="008A0EAB"/>
    <w:rsid w:val="008A20DF"/>
    <w:rsid w:val="008A3C55"/>
    <w:rsid w:val="008A4AD9"/>
    <w:rsid w:val="008A5582"/>
    <w:rsid w:val="008B0915"/>
    <w:rsid w:val="008B43BF"/>
    <w:rsid w:val="008B6C78"/>
    <w:rsid w:val="008C552E"/>
    <w:rsid w:val="008D51D2"/>
    <w:rsid w:val="008D7A01"/>
    <w:rsid w:val="008D7C99"/>
    <w:rsid w:val="008E0C94"/>
    <w:rsid w:val="008E1F19"/>
    <w:rsid w:val="008E415C"/>
    <w:rsid w:val="008E4E69"/>
    <w:rsid w:val="008E695D"/>
    <w:rsid w:val="008F0619"/>
    <w:rsid w:val="008F3428"/>
    <w:rsid w:val="008F5DFD"/>
    <w:rsid w:val="008F6F4C"/>
    <w:rsid w:val="0090216F"/>
    <w:rsid w:val="00904582"/>
    <w:rsid w:val="00905411"/>
    <w:rsid w:val="00910F23"/>
    <w:rsid w:val="009272E0"/>
    <w:rsid w:val="00930641"/>
    <w:rsid w:val="009323B2"/>
    <w:rsid w:val="00933E14"/>
    <w:rsid w:val="009343E3"/>
    <w:rsid w:val="009506A3"/>
    <w:rsid w:val="00951F8C"/>
    <w:rsid w:val="00952C2F"/>
    <w:rsid w:val="00957D51"/>
    <w:rsid w:val="0096073F"/>
    <w:rsid w:val="0096150C"/>
    <w:rsid w:val="00973500"/>
    <w:rsid w:val="00975583"/>
    <w:rsid w:val="00977B60"/>
    <w:rsid w:val="00982B39"/>
    <w:rsid w:val="009849A8"/>
    <w:rsid w:val="009A26AD"/>
    <w:rsid w:val="009A34CE"/>
    <w:rsid w:val="009A3B1C"/>
    <w:rsid w:val="009A3CD8"/>
    <w:rsid w:val="009A464D"/>
    <w:rsid w:val="009A5D86"/>
    <w:rsid w:val="009A5EED"/>
    <w:rsid w:val="009B278A"/>
    <w:rsid w:val="009B2ABC"/>
    <w:rsid w:val="009C1548"/>
    <w:rsid w:val="009C1C4B"/>
    <w:rsid w:val="009C40D8"/>
    <w:rsid w:val="009C6B5C"/>
    <w:rsid w:val="009D14AC"/>
    <w:rsid w:val="009D479B"/>
    <w:rsid w:val="009D7BC9"/>
    <w:rsid w:val="009E00F0"/>
    <w:rsid w:val="009E75D3"/>
    <w:rsid w:val="009E7D84"/>
    <w:rsid w:val="009E7FD7"/>
    <w:rsid w:val="009F50D8"/>
    <w:rsid w:val="009F61F6"/>
    <w:rsid w:val="009F6B2A"/>
    <w:rsid w:val="009F721E"/>
    <w:rsid w:val="00A00F02"/>
    <w:rsid w:val="00A02803"/>
    <w:rsid w:val="00A1617B"/>
    <w:rsid w:val="00A27EEB"/>
    <w:rsid w:val="00A304A2"/>
    <w:rsid w:val="00A312B8"/>
    <w:rsid w:val="00A3433D"/>
    <w:rsid w:val="00A4008D"/>
    <w:rsid w:val="00A40536"/>
    <w:rsid w:val="00A43980"/>
    <w:rsid w:val="00A46DEA"/>
    <w:rsid w:val="00A51AD2"/>
    <w:rsid w:val="00A54247"/>
    <w:rsid w:val="00A6209A"/>
    <w:rsid w:val="00A64003"/>
    <w:rsid w:val="00A6758D"/>
    <w:rsid w:val="00A711E7"/>
    <w:rsid w:val="00A742A3"/>
    <w:rsid w:val="00A74EEE"/>
    <w:rsid w:val="00A75C18"/>
    <w:rsid w:val="00A75D7E"/>
    <w:rsid w:val="00A93674"/>
    <w:rsid w:val="00A96A41"/>
    <w:rsid w:val="00AA2237"/>
    <w:rsid w:val="00AA4128"/>
    <w:rsid w:val="00AA487A"/>
    <w:rsid w:val="00AA6462"/>
    <w:rsid w:val="00AB3098"/>
    <w:rsid w:val="00AC121A"/>
    <w:rsid w:val="00AC71CC"/>
    <w:rsid w:val="00AD1F9E"/>
    <w:rsid w:val="00AD2C1C"/>
    <w:rsid w:val="00AD388E"/>
    <w:rsid w:val="00AD3B93"/>
    <w:rsid w:val="00AD4145"/>
    <w:rsid w:val="00AD511C"/>
    <w:rsid w:val="00AD5FE5"/>
    <w:rsid w:val="00AE1B9C"/>
    <w:rsid w:val="00AE2DFC"/>
    <w:rsid w:val="00AE658A"/>
    <w:rsid w:val="00AF6146"/>
    <w:rsid w:val="00B03DCA"/>
    <w:rsid w:val="00B055A3"/>
    <w:rsid w:val="00B07C6F"/>
    <w:rsid w:val="00B10822"/>
    <w:rsid w:val="00B10931"/>
    <w:rsid w:val="00B1181A"/>
    <w:rsid w:val="00B13394"/>
    <w:rsid w:val="00B204C4"/>
    <w:rsid w:val="00B21103"/>
    <w:rsid w:val="00B26170"/>
    <w:rsid w:val="00B264B1"/>
    <w:rsid w:val="00B33A09"/>
    <w:rsid w:val="00B3507B"/>
    <w:rsid w:val="00B3630A"/>
    <w:rsid w:val="00B369A7"/>
    <w:rsid w:val="00B42973"/>
    <w:rsid w:val="00B4416A"/>
    <w:rsid w:val="00B45968"/>
    <w:rsid w:val="00B466EE"/>
    <w:rsid w:val="00B46819"/>
    <w:rsid w:val="00B50020"/>
    <w:rsid w:val="00B53725"/>
    <w:rsid w:val="00B62273"/>
    <w:rsid w:val="00B62B8D"/>
    <w:rsid w:val="00B66F7A"/>
    <w:rsid w:val="00B7039C"/>
    <w:rsid w:val="00B71B09"/>
    <w:rsid w:val="00B7591C"/>
    <w:rsid w:val="00B760D7"/>
    <w:rsid w:val="00B76D6C"/>
    <w:rsid w:val="00B808DF"/>
    <w:rsid w:val="00B820D2"/>
    <w:rsid w:val="00B85210"/>
    <w:rsid w:val="00B92A82"/>
    <w:rsid w:val="00BA1907"/>
    <w:rsid w:val="00BA263C"/>
    <w:rsid w:val="00BA4CAE"/>
    <w:rsid w:val="00BA73D6"/>
    <w:rsid w:val="00BC7A0C"/>
    <w:rsid w:val="00BD1F11"/>
    <w:rsid w:val="00BD3959"/>
    <w:rsid w:val="00BD423E"/>
    <w:rsid w:val="00BF06A3"/>
    <w:rsid w:val="00BF2DA4"/>
    <w:rsid w:val="00BF3DA3"/>
    <w:rsid w:val="00BF44C0"/>
    <w:rsid w:val="00BF54E9"/>
    <w:rsid w:val="00BF6719"/>
    <w:rsid w:val="00BF7D86"/>
    <w:rsid w:val="00C045F2"/>
    <w:rsid w:val="00C06672"/>
    <w:rsid w:val="00C0787E"/>
    <w:rsid w:val="00C10776"/>
    <w:rsid w:val="00C17D60"/>
    <w:rsid w:val="00C20578"/>
    <w:rsid w:val="00C21813"/>
    <w:rsid w:val="00C241EC"/>
    <w:rsid w:val="00C253C7"/>
    <w:rsid w:val="00C43BDA"/>
    <w:rsid w:val="00C50E9F"/>
    <w:rsid w:val="00C57D10"/>
    <w:rsid w:val="00C62483"/>
    <w:rsid w:val="00C649C3"/>
    <w:rsid w:val="00C64B14"/>
    <w:rsid w:val="00C71104"/>
    <w:rsid w:val="00C72DCD"/>
    <w:rsid w:val="00C767D1"/>
    <w:rsid w:val="00C800C7"/>
    <w:rsid w:val="00C804C6"/>
    <w:rsid w:val="00C82C28"/>
    <w:rsid w:val="00C82CA1"/>
    <w:rsid w:val="00C831B8"/>
    <w:rsid w:val="00C9302A"/>
    <w:rsid w:val="00C94032"/>
    <w:rsid w:val="00C94A7F"/>
    <w:rsid w:val="00C96A15"/>
    <w:rsid w:val="00CB3518"/>
    <w:rsid w:val="00CC25D6"/>
    <w:rsid w:val="00CC2CA4"/>
    <w:rsid w:val="00CC52A3"/>
    <w:rsid w:val="00CC743A"/>
    <w:rsid w:val="00CD0A3F"/>
    <w:rsid w:val="00CD49E9"/>
    <w:rsid w:val="00CE126F"/>
    <w:rsid w:val="00CF56B5"/>
    <w:rsid w:val="00D0583F"/>
    <w:rsid w:val="00D05E7F"/>
    <w:rsid w:val="00D06409"/>
    <w:rsid w:val="00D0727C"/>
    <w:rsid w:val="00D07369"/>
    <w:rsid w:val="00D144DE"/>
    <w:rsid w:val="00D16287"/>
    <w:rsid w:val="00D17C53"/>
    <w:rsid w:val="00D21D6A"/>
    <w:rsid w:val="00D22E0B"/>
    <w:rsid w:val="00D26E02"/>
    <w:rsid w:val="00D31822"/>
    <w:rsid w:val="00D31F92"/>
    <w:rsid w:val="00D33918"/>
    <w:rsid w:val="00D3598A"/>
    <w:rsid w:val="00D42424"/>
    <w:rsid w:val="00D459F6"/>
    <w:rsid w:val="00D5116E"/>
    <w:rsid w:val="00D62DF5"/>
    <w:rsid w:val="00D64BC3"/>
    <w:rsid w:val="00D71F8C"/>
    <w:rsid w:val="00D724AF"/>
    <w:rsid w:val="00D72880"/>
    <w:rsid w:val="00D808E6"/>
    <w:rsid w:val="00D917FD"/>
    <w:rsid w:val="00D91968"/>
    <w:rsid w:val="00D95796"/>
    <w:rsid w:val="00D96305"/>
    <w:rsid w:val="00D965FF"/>
    <w:rsid w:val="00DA06A6"/>
    <w:rsid w:val="00DA0B63"/>
    <w:rsid w:val="00DA2619"/>
    <w:rsid w:val="00DA2E41"/>
    <w:rsid w:val="00DA3CDB"/>
    <w:rsid w:val="00DA5728"/>
    <w:rsid w:val="00DB03AF"/>
    <w:rsid w:val="00DB4704"/>
    <w:rsid w:val="00DB4D95"/>
    <w:rsid w:val="00DB7EB4"/>
    <w:rsid w:val="00DC04D5"/>
    <w:rsid w:val="00DC18DB"/>
    <w:rsid w:val="00DC1B5A"/>
    <w:rsid w:val="00DC601A"/>
    <w:rsid w:val="00DC660B"/>
    <w:rsid w:val="00DC7FD4"/>
    <w:rsid w:val="00DD3A68"/>
    <w:rsid w:val="00DD42AF"/>
    <w:rsid w:val="00DD72BF"/>
    <w:rsid w:val="00DE0C02"/>
    <w:rsid w:val="00DE4A68"/>
    <w:rsid w:val="00DE59F3"/>
    <w:rsid w:val="00DF1053"/>
    <w:rsid w:val="00E01C04"/>
    <w:rsid w:val="00E06C49"/>
    <w:rsid w:val="00E10805"/>
    <w:rsid w:val="00E17FD5"/>
    <w:rsid w:val="00E20207"/>
    <w:rsid w:val="00E209FA"/>
    <w:rsid w:val="00E30172"/>
    <w:rsid w:val="00E315C5"/>
    <w:rsid w:val="00E320D1"/>
    <w:rsid w:val="00E3382D"/>
    <w:rsid w:val="00E34AFA"/>
    <w:rsid w:val="00E35E12"/>
    <w:rsid w:val="00E374FB"/>
    <w:rsid w:val="00E41A8C"/>
    <w:rsid w:val="00E459B2"/>
    <w:rsid w:val="00E50599"/>
    <w:rsid w:val="00E52CA8"/>
    <w:rsid w:val="00E5544E"/>
    <w:rsid w:val="00E61571"/>
    <w:rsid w:val="00E63C7B"/>
    <w:rsid w:val="00E66157"/>
    <w:rsid w:val="00E7180F"/>
    <w:rsid w:val="00E75D44"/>
    <w:rsid w:val="00E84713"/>
    <w:rsid w:val="00EA02A1"/>
    <w:rsid w:val="00EB106D"/>
    <w:rsid w:val="00EB20BA"/>
    <w:rsid w:val="00EB6258"/>
    <w:rsid w:val="00EB6C07"/>
    <w:rsid w:val="00EC2C32"/>
    <w:rsid w:val="00EC375E"/>
    <w:rsid w:val="00EC42FA"/>
    <w:rsid w:val="00ED1E55"/>
    <w:rsid w:val="00ED2144"/>
    <w:rsid w:val="00ED3543"/>
    <w:rsid w:val="00ED4BD9"/>
    <w:rsid w:val="00ED59D4"/>
    <w:rsid w:val="00ED6405"/>
    <w:rsid w:val="00ED6437"/>
    <w:rsid w:val="00ED7E44"/>
    <w:rsid w:val="00EE41F8"/>
    <w:rsid w:val="00EE440B"/>
    <w:rsid w:val="00EE46B1"/>
    <w:rsid w:val="00EE5EC6"/>
    <w:rsid w:val="00EF0E08"/>
    <w:rsid w:val="00EF4EB9"/>
    <w:rsid w:val="00EF6E56"/>
    <w:rsid w:val="00F006EF"/>
    <w:rsid w:val="00F00C9F"/>
    <w:rsid w:val="00F02B22"/>
    <w:rsid w:val="00F271EA"/>
    <w:rsid w:val="00F31FB8"/>
    <w:rsid w:val="00F4119C"/>
    <w:rsid w:val="00F514CE"/>
    <w:rsid w:val="00F53F36"/>
    <w:rsid w:val="00F61FB0"/>
    <w:rsid w:val="00F64ADC"/>
    <w:rsid w:val="00F64CB6"/>
    <w:rsid w:val="00F67490"/>
    <w:rsid w:val="00F7004F"/>
    <w:rsid w:val="00F711AF"/>
    <w:rsid w:val="00F7216C"/>
    <w:rsid w:val="00F843AE"/>
    <w:rsid w:val="00F9171F"/>
    <w:rsid w:val="00F92C5F"/>
    <w:rsid w:val="00F957C1"/>
    <w:rsid w:val="00F9679B"/>
    <w:rsid w:val="00FA2ECD"/>
    <w:rsid w:val="00FA684C"/>
    <w:rsid w:val="00FB0575"/>
    <w:rsid w:val="00FB4C60"/>
    <w:rsid w:val="00FB610A"/>
    <w:rsid w:val="00FB7620"/>
    <w:rsid w:val="00FC36BD"/>
    <w:rsid w:val="00FC4DEC"/>
    <w:rsid w:val="00FC5541"/>
    <w:rsid w:val="00FC67FE"/>
    <w:rsid w:val="00FC6DF4"/>
    <w:rsid w:val="00FD13E7"/>
    <w:rsid w:val="00FD5373"/>
    <w:rsid w:val="00FD7F70"/>
    <w:rsid w:val="00FE1F38"/>
    <w:rsid w:val="00FE3795"/>
    <w:rsid w:val="00FE4EAC"/>
    <w:rsid w:val="00FE5413"/>
    <w:rsid w:val="00FE6483"/>
    <w:rsid w:val="00FF0763"/>
    <w:rsid w:val="00FF4638"/>
    <w:rsid w:val="00FF744E"/>
    <w:rsid w:val="0F797E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4FC09236"/>
  <w15:docId w15:val="{78203099-9B9E-4A5A-A149-37EF54DE2B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uiPriority="0"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6409"/>
    <w:rPr>
      <w:sz w:val="24"/>
      <w:szCs w:val="24"/>
      <w:lang w:val="en-GB" w:eastAsia="en-GB"/>
    </w:rPr>
  </w:style>
  <w:style w:type="paragraph" w:styleId="Heading1">
    <w:name w:val="heading 1"/>
    <w:basedOn w:val="Normal"/>
    <w:next w:val="Normal"/>
    <w:link w:val="Heading1Char"/>
    <w:uiPriority w:val="99"/>
    <w:qFormat/>
    <w:rsid w:val="00A75C18"/>
    <w:pPr>
      <w:keepNext/>
      <w:outlineLvl w:val="0"/>
    </w:pPr>
    <w:rPr>
      <w:rFonts w:ascii="Cambria" w:hAnsi="Cambria"/>
      <w:b/>
      <w:kern w:val="32"/>
      <w:sz w:val="32"/>
      <w:szCs w:val="20"/>
      <w:lang w:eastAsia="en-US"/>
    </w:rPr>
  </w:style>
  <w:style w:type="paragraph" w:styleId="Heading6">
    <w:name w:val="heading 6"/>
    <w:basedOn w:val="Normal"/>
    <w:next w:val="Normal"/>
    <w:link w:val="Heading6Char"/>
    <w:uiPriority w:val="99"/>
    <w:qFormat/>
    <w:locked/>
    <w:rsid w:val="00B808DF"/>
    <w:pPr>
      <w:spacing w:before="240" w:after="60"/>
      <w:outlineLvl w:val="5"/>
    </w:pPr>
    <w:rPr>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A75C18"/>
    <w:rPr>
      <w:rFonts w:ascii="Cambria" w:hAnsi="Cambria" w:cs="Times New Roman"/>
      <w:b/>
      <w:kern w:val="32"/>
      <w:sz w:val="32"/>
      <w:lang w:val="en-GB" w:eastAsia="en-US" w:bidi="ar-SA"/>
    </w:rPr>
  </w:style>
  <w:style w:type="character" w:styleId="Heading6Char" w:customStyle="1">
    <w:name w:val="Heading 6 Char"/>
    <w:basedOn w:val="DefaultParagraphFont"/>
    <w:link w:val="Heading6"/>
    <w:uiPriority w:val="99"/>
    <w:semiHidden/>
    <w:locked/>
    <w:rsid w:val="00B1181A"/>
    <w:rPr>
      <w:rFonts w:ascii="Calibri" w:hAnsi="Calibri" w:cs="Times New Roman"/>
      <w:b/>
      <w:bCs/>
      <w:lang w:val="en-GB" w:eastAsia="en-GB"/>
    </w:rPr>
  </w:style>
  <w:style w:type="paragraph" w:styleId="Footer">
    <w:name w:val="footer"/>
    <w:basedOn w:val="Normal"/>
    <w:link w:val="FooterChar"/>
    <w:uiPriority w:val="99"/>
    <w:rsid w:val="00E66157"/>
    <w:pPr>
      <w:tabs>
        <w:tab w:val="center" w:pos="4153"/>
        <w:tab w:val="right" w:pos="8306"/>
      </w:tabs>
    </w:pPr>
  </w:style>
  <w:style w:type="character" w:styleId="FooterChar" w:customStyle="1">
    <w:name w:val="Footer Char"/>
    <w:basedOn w:val="DefaultParagraphFont"/>
    <w:link w:val="Footer"/>
    <w:uiPriority w:val="99"/>
    <w:semiHidden/>
    <w:locked/>
    <w:rsid w:val="00353134"/>
    <w:rPr>
      <w:rFonts w:cs="Times New Roman"/>
      <w:sz w:val="24"/>
      <w:szCs w:val="24"/>
      <w:lang w:val="en-GB" w:eastAsia="en-GB"/>
    </w:rPr>
  </w:style>
  <w:style w:type="character" w:styleId="PageNumber">
    <w:name w:val="page number"/>
    <w:basedOn w:val="DefaultParagraphFont"/>
    <w:uiPriority w:val="99"/>
    <w:rsid w:val="00E66157"/>
    <w:rPr>
      <w:rFonts w:cs="Times New Roman"/>
    </w:rPr>
  </w:style>
  <w:style w:type="paragraph" w:styleId="BodyText">
    <w:name w:val="Body Text"/>
    <w:basedOn w:val="Normal"/>
    <w:link w:val="BodyTextChar"/>
    <w:rsid w:val="00E66157"/>
    <w:rPr>
      <w:sz w:val="20"/>
      <w:lang w:eastAsia="en-US"/>
    </w:rPr>
  </w:style>
  <w:style w:type="character" w:styleId="BodyTextChar" w:customStyle="1">
    <w:name w:val="Body Text Char"/>
    <w:basedOn w:val="DefaultParagraphFont"/>
    <w:link w:val="BodyText"/>
    <w:uiPriority w:val="99"/>
    <w:semiHidden/>
    <w:locked/>
    <w:rsid w:val="00353134"/>
    <w:rPr>
      <w:rFonts w:cs="Times New Roman"/>
      <w:sz w:val="24"/>
      <w:szCs w:val="24"/>
      <w:lang w:val="en-GB" w:eastAsia="en-GB"/>
    </w:rPr>
  </w:style>
  <w:style w:type="paragraph" w:styleId="ListParagraph">
    <w:name w:val="List Paragraph"/>
    <w:basedOn w:val="Normal"/>
    <w:uiPriority w:val="34"/>
    <w:qFormat/>
    <w:rsid w:val="009D479B"/>
    <w:pPr>
      <w:ind w:left="720"/>
    </w:pPr>
    <w:rPr>
      <w:lang w:eastAsia="en-US"/>
    </w:rPr>
  </w:style>
  <w:style w:type="paragraph" w:styleId="Subtitle">
    <w:name w:val="Subtitle"/>
    <w:basedOn w:val="Normal"/>
    <w:next w:val="Normal"/>
    <w:link w:val="SubtitleChar"/>
    <w:uiPriority w:val="99"/>
    <w:qFormat/>
    <w:rsid w:val="009D479B"/>
    <w:pPr>
      <w:numPr>
        <w:ilvl w:val="1"/>
      </w:numPr>
    </w:pPr>
    <w:rPr>
      <w:rFonts w:ascii="Cambria" w:hAnsi="Cambria"/>
      <w:i/>
      <w:color w:val="4F81BD"/>
      <w:spacing w:val="15"/>
      <w:szCs w:val="20"/>
      <w:lang w:eastAsia="en-US"/>
    </w:rPr>
  </w:style>
  <w:style w:type="character" w:styleId="SubtitleChar" w:customStyle="1">
    <w:name w:val="Subtitle Char"/>
    <w:basedOn w:val="DefaultParagraphFont"/>
    <w:link w:val="Subtitle"/>
    <w:uiPriority w:val="99"/>
    <w:locked/>
    <w:rsid w:val="009D479B"/>
    <w:rPr>
      <w:rFonts w:ascii="Cambria" w:hAnsi="Cambria" w:cs="Times New Roman"/>
      <w:i/>
      <w:color w:val="4F81BD"/>
      <w:spacing w:val="15"/>
      <w:sz w:val="24"/>
      <w:lang w:val="en-GB" w:eastAsia="en-US" w:bidi="ar-SA"/>
    </w:rPr>
  </w:style>
  <w:style w:type="paragraph" w:styleId="NormalWeb">
    <w:name w:val="Normal (Web)"/>
    <w:basedOn w:val="Normal"/>
    <w:uiPriority w:val="99"/>
    <w:rsid w:val="00A75C18"/>
    <w:pPr>
      <w:spacing w:before="100" w:beforeAutospacing="1" w:after="100" w:afterAutospacing="1"/>
    </w:pPr>
    <w:rPr>
      <w:lang w:val="en-US" w:eastAsia="en-US"/>
    </w:rPr>
  </w:style>
  <w:style w:type="table" w:styleId="TableGrid">
    <w:name w:val="Table Grid"/>
    <w:basedOn w:val="TableNormal"/>
    <w:uiPriority w:val="99"/>
    <w:rsid w:val="00930641"/>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99"/>
    <w:qFormat/>
    <w:rsid w:val="009C6B5C"/>
    <w:rPr>
      <w:rFonts w:cs="Times New Roman"/>
      <w:b/>
      <w:bCs/>
    </w:rPr>
  </w:style>
  <w:style w:type="paragraph" w:styleId="m8227643027025358048msonospacing" w:customStyle="1">
    <w:name w:val="m_8227643027025358048msonospacing"/>
    <w:basedOn w:val="Normal"/>
    <w:rsid w:val="00EF0E08"/>
    <w:pPr>
      <w:spacing w:before="100" w:beforeAutospacing="1" w:after="100" w:afterAutospacing="1"/>
    </w:pPr>
    <w:rPr>
      <w:lang w:val="en-IE" w:eastAsia="en-IE"/>
    </w:rPr>
  </w:style>
  <w:style w:type="character" w:styleId="m8227643027025358048normaltextrun" w:customStyle="1">
    <w:name w:val="m_8227643027025358048normaltextrun"/>
    <w:basedOn w:val="DefaultParagraphFont"/>
    <w:rsid w:val="00EF0E08"/>
  </w:style>
  <w:style w:type="character" w:styleId="m8227643027025358048eop" w:customStyle="1">
    <w:name w:val="m_8227643027025358048eop"/>
    <w:basedOn w:val="DefaultParagraphFont"/>
    <w:rsid w:val="00EF0E08"/>
  </w:style>
  <w:style w:type="table" w:styleId="TableGridLight">
    <w:name w:val="Grid Table Light"/>
    <w:basedOn w:val="TableNormal"/>
    <w:uiPriority w:val="40"/>
    <w:rsid w:val="00BF2DA4"/>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5">
    <w:name w:val="Plain Table 5"/>
    <w:basedOn w:val="TableNormal"/>
    <w:uiPriority w:val="45"/>
    <w:rsid w:val="00BF2DA4"/>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310">
      <w:bodyDiv w:val="1"/>
      <w:marLeft w:val="0"/>
      <w:marRight w:val="0"/>
      <w:marTop w:val="0"/>
      <w:marBottom w:val="0"/>
      <w:divBdr>
        <w:top w:val="none" w:sz="0" w:space="0" w:color="auto"/>
        <w:left w:val="none" w:sz="0" w:space="0" w:color="auto"/>
        <w:bottom w:val="none" w:sz="0" w:space="0" w:color="auto"/>
        <w:right w:val="none" w:sz="0" w:space="0" w:color="auto"/>
      </w:divBdr>
    </w:div>
    <w:div w:id="346445405">
      <w:bodyDiv w:val="1"/>
      <w:marLeft w:val="0"/>
      <w:marRight w:val="0"/>
      <w:marTop w:val="0"/>
      <w:marBottom w:val="0"/>
      <w:divBdr>
        <w:top w:val="none" w:sz="0" w:space="0" w:color="auto"/>
        <w:left w:val="none" w:sz="0" w:space="0" w:color="auto"/>
        <w:bottom w:val="none" w:sz="0" w:space="0" w:color="auto"/>
        <w:right w:val="none" w:sz="0" w:space="0" w:color="auto"/>
      </w:divBdr>
    </w:div>
    <w:div w:id="456339978">
      <w:bodyDiv w:val="1"/>
      <w:marLeft w:val="0"/>
      <w:marRight w:val="0"/>
      <w:marTop w:val="0"/>
      <w:marBottom w:val="0"/>
      <w:divBdr>
        <w:top w:val="none" w:sz="0" w:space="0" w:color="auto"/>
        <w:left w:val="none" w:sz="0" w:space="0" w:color="auto"/>
        <w:bottom w:val="none" w:sz="0" w:space="0" w:color="auto"/>
        <w:right w:val="none" w:sz="0" w:space="0" w:color="auto"/>
      </w:divBdr>
    </w:div>
    <w:div w:id="481772531">
      <w:bodyDiv w:val="1"/>
      <w:marLeft w:val="0"/>
      <w:marRight w:val="0"/>
      <w:marTop w:val="0"/>
      <w:marBottom w:val="0"/>
      <w:divBdr>
        <w:top w:val="none" w:sz="0" w:space="0" w:color="auto"/>
        <w:left w:val="none" w:sz="0" w:space="0" w:color="auto"/>
        <w:bottom w:val="none" w:sz="0" w:space="0" w:color="auto"/>
        <w:right w:val="none" w:sz="0" w:space="0" w:color="auto"/>
      </w:divBdr>
    </w:div>
    <w:div w:id="1042099685">
      <w:marLeft w:val="0"/>
      <w:marRight w:val="0"/>
      <w:marTop w:val="0"/>
      <w:marBottom w:val="0"/>
      <w:divBdr>
        <w:top w:val="none" w:sz="0" w:space="0" w:color="auto"/>
        <w:left w:val="none" w:sz="0" w:space="0" w:color="auto"/>
        <w:bottom w:val="none" w:sz="0" w:space="0" w:color="auto"/>
        <w:right w:val="none" w:sz="0" w:space="0" w:color="auto"/>
      </w:divBdr>
    </w:div>
    <w:div w:id="1042099686">
      <w:marLeft w:val="0"/>
      <w:marRight w:val="0"/>
      <w:marTop w:val="0"/>
      <w:marBottom w:val="0"/>
      <w:divBdr>
        <w:top w:val="none" w:sz="0" w:space="0" w:color="auto"/>
        <w:left w:val="none" w:sz="0" w:space="0" w:color="auto"/>
        <w:bottom w:val="none" w:sz="0" w:space="0" w:color="auto"/>
        <w:right w:val="none" w:sz="0" w:space="0" w:color="auto"/>
      </w:divBdr>
    </w:div>
    <w:div w:id="1042099687">
      <w:marLeft w:val="0"/>
      <w:marRight w:val="0"/>
      <w:marTop w:val="0"/>
      <w:marBottom w:val="0"/>
      <w:divBdr>
        <w:top w:val="none" w:sz="0" w:space="0" w:color="auto"/>
        <w:left w:val="none" w:sz="0" w:space="0" w:color="auto"/>
        <w:bottom w:val="none" w:sz="0" w:space="0" w:color="auto"/>
        <w:right w:val="none" w:sz="0" w:space="0" w:color="auto"/>
      </w:divBdr>
    </w:div>
    <w:div w:id="1042099688">
      <w:marLeft w:val="0"/>
      <w:marRight w:val="0"/>
      <w:marTop w:val="0"/>
      <w:marBottom w:val="0"/>
      <w:divBdr>
        <w:top w:val="none" w:sz="0" w:space="0" w:color="auto"/>
        <w:left w:val="none" w:sz="0" w:space="0" w:color="auto"/>
        <w:bottom w:val="none" w:sz="0" w:space="0" w:color="auto"/>
        <w:right w:val="none" w:sz="0" w:space="0" w:color="auto"/>
      </w:divBdr>
    </w:div>
    <w:div w:id="1042099689">
      <w:marLeft w:val="0"/>
      <w:marRight w:val="0"/>
      <w:marTop w:val="0"/>
      <w:marBottom w:val="0"/>
      <w:divBdr>
        <w:top w:val="none" w:sz="0" w:space="0" w:color="auto"/>
        <w:left w:val="none" w:sz="0" w:space="0" w:color="auto"/>
        <w:bottom w:val="none" w:sz="0" w:space="0" w:color="auto"/>
        <w:right w:val="none" w:sz="0" w:space="0" w:color="auto"/>
      </w:divBdr>
    </w:div>
    <w:div w:id="1042099690">
      <w:marLeft w:val="0"/>
      <w:marRight w:val="0"/>
      <w:marTop w:val="0"/>
      <w:marBottom w:val="0"/>
      <w:divBdr>
        <w:top w:val="none" w:sz="0" w:space="0" w:color="auto"/>
        <w:left w:val="none" w:sz="0" w:space="0" w:color="auto"/>
        <w:bottom w:val="none" w:sz="0" w:space="0" w:color="auto"/>
        <w:right w:val="none" w:sz="0" w:space="0" w:color="auto"/>
      </w:divBdr>
    </w:div>
    <w:div w:id="1042099691">
      <w:marLeft w:val="0"/>
      <w:marRight w:val="0"/>
      <w:marTop w:val="0"/>
      <w:marBottom w:val="0"/>
      <w:divBdr>
        <w:top w:val="none" w:sz="0" w:space="0" w:color="auto"/>
        <w:left w:val="none" w:sz="0" w:space="0" w:color="auto"/>
        <w:bottom w:val="none" w:sz="0" w:space="0" w:color="auto"/>
        <w:right w:val="none" w:sz="0" w:space="0" w:color="auto"/>
      </w:divBdr>
    </w:div>
    <w:div w:id="1110395058">
      <w:bodyDiv w:val="1"/>
      <w:marLeft w:val="0"/>
      <w:marRight w:val="0"/>
      <w:marTop w:val="0"/>
      <w:marBottom w:val="0"/>
      <w:divBdr>
        <w:top w:val="none" w:sz="0" w:space="0" w:color="auto"/>
        <w:left w:val="none" w:sz="0" w:space="0" w:color="auto"/>
        <w:bottom w:val="none" w:sz="0" w:space="0" w:color="auto"/>
        <w:right w:val="none" w:sz="0" w:space="0" w:color="auto"/>
      </w:divBdr>
    </w:div>
    <w:div w:id="1193038483">
      <w:bodyDiv w:val="1"/>
      <w:marLeft w:val="0"/>
      <w:marRight w:val="0"/>
      <w:marTop w:val="0"/>
      <w:marBottom w:val="0"/>
      <w:divBdr>
        <w:top w:val="none" w:sz="0" w:space="0" w:color="auto"/>
        <w:left w:val="none" w:sz="0" w:space="0" w:color="auto"/>
        <w:bottom w:val="none" w:sz="0" w:space="0" w:color="auto"/>
        <w:right w:val="none" w:sz="0" w:space="0" w:color="auto"/>
      </w:divBdr>
      <w:divsChild>
        <w:div w:id="2037340591">
          <w:marLeft w:val="0"/>
          <w:marRight w:val="0"/>
          <w:marTop w:val="0"/>
          <w:marBottom w:val="0"/>
          <w:divBdr>
            <w:top w:val="none" w:sz="0" w:space="0" w:color="auto"/>
            <w:left w:val="none" w:sz="0" w:space="0" w:color="auto"/>
            <w:bottom w:val="none" w:sz="0" w:space="0" w:color="auto"/>
            <w:right w:val="none" w:sz="0" w:space="0" w:color="auto"/>
          </w:divBdr>
        </w:div>
        <w:div w:id="511337272">
          <w:marLeft w:val="0"/>
          <w:marRight w:val="0"/>
          <w:marTop w:val="0"/>
          <w:marBottom w:val="0"/>
          <w:divBdr>
            <w:top w:val="none" w:sz="0" w:space="0" w:color="auto"/>
            <w:left w:val="none" w:sz="0" w:space="0" w:color="auto"/>
            <w:bottom w:val="none" w:sz="0" w:space="0" w:color="auto"/>
            <w:right w:val="none" w:sz="0" w:space="0" w:color="auto"/>
          </w:divBdr>
        </w:div>
        <w:div w:id="2108889635">
          <w:marLeft w:val="0"/>
          <w:marRight w:val="0"/>
          <w:marTop w:val="0"/>
          <w:marBottom w:val="0"/>
          <w:divBdr>
            <w:top w:val="none" w:sz="0" w:space="0" w:color="auto"/>
            <w:left w:val="none" w:sz="0" w:space="0" w:color="auto"/>
            <w:bottom w:val="none" w:sz="0" w:space="0" w:color="auto"/>
            <w:right w:val="none" w:sz="0" w:space="0" w:color="auto"/>
          </w:divBdr>
        </w:div>
        <w:div w:id="939482771">
          <w:marLeft w:val="0"/>
          <w:marRight w:val="0"/>
          <w:marTop w:val="0"/>
          <w:marBottom w:val="0"/>
          <w:divBdr>
            <w:top w:val="none" w:sz="0" w:space="0" w:color="auto"/>
            <w:left w:val="none" w:sz="0" w:space="0" w:color="auto"/>
            <w:bottom w:val="none" w:sz="0" w:space="0" w:color="auto"/>
            <w:right w:val="none" w:sz="0" w:space="0" w:color="auto"/>
          </w:divBdr>
        </w:div>
        <w:div w:id="1260867657">
          <w:marLeft w:val="0"/>
          <w:marRight w:val="0"/>
          <w:marTop w:val="0"/>
          <w:marBottom w:val="0"/>
          <w:divBdr>
            <w:top w:val="none" w:sz="0" w:space="0" w:color="auto"/>
            <w:left w:val="none" w:sz="0" w:space="0" w:color="auto"/>
            <w:bottom w:val="none" w:sz="0" w:space="0" w:color="auto"/>
            <w:right w:val="none" w:sz="0" w:space="0" w:color="auto"/>
          </w:divBdr>
        </w:div>
        <w:div w:id="686097327">
          <w:marLeft w:val="0"/>
          <w:marRight w:val="0"/>
          <w:marTop w:val="0"/>
          <w:marBottom w:val="0"/>
          <w:divBdr>
            <w:top w:val="none" w:sz="0" w:space="0" w:color="auto"/>
            <w:left w:val="none" w:sz="0" w:space="0" w:color="auto"/>
            <w:bottom w:val="none" w:sz="0" w:space="0" w:color="auto"/>
            <w:right w:val="none" w:sz="0" w:space="0" w:color="auto"/>
          </w:divBdr>
        </w:div>
      </w:divsChild>
    </w:div>
    <w:div w:id="1762216370">
      <w:bodyDiv w:val="1"/>
      <w:marLeft w:val="0"/>
      <w:marRight w:val="0"/>
      <w:marTop w:val="0"/>
      <w:marBottom w:val="0"/>
      <w:divBdr>
        <w:top w:val="none" w:sz="0" w:space="0" w:color="auto"/>
        <w:left w:val="none" w:sz="0" w:space="0" w:color="auto"/>
        <w:bottom w:val="none" w:sz="0" w:space="0" w:color="auto"/>
        <w:right w:val="none" w:sz="0" w:space="0" w:color="auto"/>
      </w:divBdr>
    </w:div>
    <w:div w:id="1904873208">
      <w:bodyDiv w:val="1"/>
      <w:marLeft w:val="0"/>
      <w:marRight w:val="0"/>
      <w:marTop w:val="0"/>
      <w:marBottom w:val="0"/>
      <w:divBdr>
        <w:top w:val="none" w:sz="0" w:space="0" w:color="auto"/>
        <w:left w:val="none" w:sz="0" w:space="0" w:color="auto"/>
        <w:bottom w:val="none" w:sz="0" w:space="0" w:color="auto"/>
        <w:right w:val="none" w:sz="0" w:space="0" w:color="auto"/>
      </w:divBdr>
    </w:div>
    <w:div w:id="201911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D9853-3730-4CF7-AF76-5FC6FA6E53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Submission to the Committee on Budgetary Oversight</dc:title>
  <dc:subject/>
  <dc:creator>Tony</dc:creator>
  <keywords/>
  <dc:description/>
  <lastModifiedBy>Caoimhe Doyle</lastModifiedBy>
  <revision>3</revision>
  <lastPrinted>2019-06-17T11:55:00.0000000Z</lastPrinted>
  <dcterms:created xsi:type="dcterms:W3CDTF">2024-06-27T09:50:00.0000000Z</dcterms:created>
  <dcterms:modified xsi:type="dcterms:W3CDTF">2024-09-18T14:13:36.0358808Z</dcterms:modified>
</coreProperties>
</file>